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rebuchet MS" w:eastAsia="Times New Roman" w:hAnsi="Trebuchet MS" w:cs="Times New Roman"/>
          <w:b/>
          <w:sz w:val="28"/>
          <w:szCs w:val="28"/>
          <w:lang w:val="en-GB"/>
        </w:rPr>
      </w:pPr>
      <w:bookmarkStart w:id="0" w:name="_GoBack"/>
      <w:bookmarkEnd w:id="0"/>
      <w:r>
        <w:rPr>
          <w:rFonts w:ascii="Trebuchet MS" w:eastAsia="Times New Roman" w:hAnsi="Trebuchet MS" w:cs="Times New Roman"/>
          <w:b/>
          <w:sz w:val="28"/>
          <w:szCs w:val="28"/>
          <w:lang w:val="en-GB"/>
        </w:rPr>
        <w:t>P</w:t>
      </w:r>
      <w:r>
        <w:rPr>
          <w:rFonts w:ascii="Trebuchet MS" w:eastAsia="Times New Roman" w:hAnsi="Trebuchet MS" w:cs="Times New Roman"/>
          <w:b/>
          <w:sz w:val="28"/>
          <w:szCs w:val="28"/>
          <w:lang w:val="en-GB"/>
        </w:rPr>
        <w:t>.</w:t>
      </w:r>
      <w:r>
        <w:rPr>
          <w:rFonts w:ascii="Trebuchet MS" w:eastAsia="Times New Roman" w:hAnsi="Trebuchet MS" w:cs="Times New Roman"/>
          <w:b/>
          <w:sz w:val="28"/>
          <w:szCs w:val="28"/>
          <w:lang w:val="en-GB"/>
        </w:rPr>
        <w:t>E</w:t>
      </w:r>
      <w:r>
        <w:rPr>
          <w:rFonts w:ascii="Trebuchet MS" w:eastAsia="Times New Roman" w:hAnsi="Trebuchet MS" w:cs="Times New Roman"/>
          <w:b/>
          <w:sz w:val="28"/>
          <w:szCs w:val="28"/>
          <w:lang w:val="en-GB"/>
        </w:rPr>
        <w:t>.</w:t>
      </w:r>
      <w:r>
        <w:rPr>
          <w:rFonts w:ascii="Trebuchet MS" w:eastAsia="Times New Roman" w:hAnsi="Trebuchet MS" w:cs="Times New Roman"/>
          <w:b/>
          <w:sz w:val="28"/>
          <w:szCs w:val="28"/>
          <w:lang w:val="en-GB"/>
        </w:rPr>
        <w:t xml:space="preserve"> and Sport Premium (PESP) Planned Expenditure 2017-2018</w:t>
      </w:r>
    </w:p>
    <w:p>
      <w:pPr>
        <w:jc w:val="center"/>
        <w:rPr>
          <w:rFonts w:ascii="Trebuchet MS" w:eastAsia="Times New Roman" w:hAnsi="Trebuchet MS" w:cs="Times New Roman"/>
          <w:b/>
          <w:sz w:val="28"/>
          <w:szCs w:val="28"/>
          <w:lang w:val="en-GB"/>
        </w:rPr>
      </w:pPr>
    </w:p>
    <w:p>
      <w:pPr>
        <w:rPr>
          <w:rFonts w:ascii="Trebuchet MS" w:eastAsia="Times New Roman" w:hAnsi="Trebuchet MS" w:cs="Times New Roman"/>
          <w:lang w:val="en-GB"/>
        </w:rPr>
      </w:pPr>
      <w:r>
        <w:rPr>
          <w:rFonts w:ascii="Trebuchet MS" w:eastAsia="Times New Roman" w:hAnsi="Trebuchet MS" w:cs="Times New Roman"/>
          <w:lang w:val="en-GB"/>
        </w:rPr>
        <w:t>In 2012, as part of the Government’s legacy to the Olympic and Paralympic Games, it was announced that there would be new funding of £150 million available to schools for physical education (P</w:t>
      </w:r>
      <w:r>
        <w:rPr>
          <w:rFonts w:ascii="Trebuchet MS" w:eastAsia="Times New Roman" w:hAnsi="Trebuchet MS" w:cs="Times New Roman"/>
          <w:lang w:val="en-GB"/>
        </w:rPr>
        <w:t>.</w:t>
      </w:r>
      <w:r>
        <w:rPr>
          <w:rFonts w:ascii="Trebuchet MS" w:eastAsia="Times New Roman" w:hAnsi="Trebuchet MS" w:cs="Times New Roman"/>
          <w:lang w:val="en-GB"/>
        </w:rPr>
        <w:t>E</w:t>
      </w:r>
      <w:r>
        <w:rPr>
          <w:rFonts w:ascii="Trebuchet MS" w:eastAsia="Times New Roman" w:hAnsi="Trebuchet MS" w:cs="Times New Roman"/>
          <w:lang w:val="en-GB"/>
        </w:rPr>
        <w:t>.</w:t>
      </w:r>
      <w:r>
        <w:rPr>
          <w:rFonts w:ascii="Trebuchet MS" w:eastAsia="Times New Roman" w:hAnsi="Trebuchet MS" w:cs="Times New Roman"/>
          <w:lang w:val="en-GB"/>
        </w:rPr>
        <w:t xml:space="preserve">) and sport. </w:t>
      </w:r>
      <w:r>
        <w:rPr>
          <w:rFonts w:ascii="Trebuchet MS" w:eastAsia="Times New Roman" w:hAnsi="Trebuchet MS" w:cs="Times New Roman"/>
          <w:lang w:val="en-GB"/>
        </w:rPr>
        <w:t xml:space="preserve"> </w:t>
      </w:r>
      <w:r>
        <w:rPr>
          <w:rFonts w:ascii="Trebuchet MS" w:eastAsia="Times New Roman" w:hAnsi="Trebuchet MS" w:cs="Times New Roman"/>
          <w:lang w:val="en-GB"/>
        </w:rPr>
        <w:t xml:space="preserve">This funding </w:t>
      </w:r>
      <w:r>
        <w:rPr>
          <w:rFonts w:ascii="Trebuchet MS" w:eastAsia="Times New Roman" w:hAnsi="Trebuchet MS" w:cs="Times New Roman"/>
          <w:lang w:val="en-GB"/>
        </w:rPr>
        <w:t>was to</w:t>
      </w:r>
      <w:r>
        <w:rPr>
          <w:rFonts w:ascii="Trebuchet MS" w:eastAsia="Times New Roman" w:hAnsi="Trebuchet MS" w:cs="Times New Roman"/>
          <w:lang w:val="en-GB"/>
        </w:rPr>
        <w:t xml:space="preserve"> be used to improve the quality and breadth of P</w:t>
      </w:r>
      <w:r>
        <w:rPr>
          <w:rFonts w:ascii="Trebuchet MS" w:eastAsia="Times New Roman" w:hAnsi="Trebuchet MS" w:cs="Times New Roman"/>
          <w:lang w:val="en-GB"/>
        </w:rPr>
        <w:t>.</w:t>
      </w:r>
      <w:r>
        <w:rPr>
          <w:rFonts w:ascii="Trebuchet MS" w:eastAsia="Times New Roman" w:hAnsi="Trebuchet MS" w:cs="Times New Roman"/>
          <w:lang w:val="en-GB"/>
        </w:rPr>
        <w:t>E</w:t>
      </w:r>
      <w:r>
        <w:rPr>
          <w:rFonts w:ascii="Trebuchet MS" w:eastAsia="Times New Roman" w:hAnsi="Trebuchet MS" w:cs="Times New Roman"/>
          <w:lang w:val="en-GB"/>
        </w:rPr>
        <w:t>.</w:t>
      </w:r>
      <w:r>
        <w:rPr>
          <w:rFonts w:ascii="Trebuchet MS" w:eastAsia="Times New Roman" w:hAnsi="Trebuchet MS" w:cs="Times New Roman"/>
          <w:lang w:val="en-GB"/>
        </w:rPr>
        <w:t xml:space="preserve"> and sport provision.</w:t>
      </w:r>
      <w:r>
        <w:rPr>
          <w:rFonts w:ascii="Trebuchet MS" w:eastAsia="Times New Roman" w:hAnsi="Trebuchet MS" w:cs="Times New Roman"/>
          <w:lang w:val="en-GB"/>
        </w:rPr>
        <w:t xml:space="preserve"> </w:t>
      </w:r>
      <w:r>
        <w:rPr>
          <w:rFonts w:ascii="Trebuchet MS" w:eastAsia="Times New Roman" w:hAnsi="Trebuchet MS" w:cs="Times New Roman"/>
          <w:lang w:val="en-GB"/>
        </w:rPr>
        <w:t xml:space="preserve"> In July 2017</w:t>
      </w:r>
      <w:r>
        <w:rPr>
          <w:rFonts w:ascii="Trebuchet MS" w:eastAsia="Times New Roman" w:hAnsi="Trebuchet MS" w:cs="Times New Roman"/>
          <w:lang w:val="en-GB"/>
        </w:rPr>
        <w:t>,</w:t>
      </w:r>
      <w:r>
        <w:rPr>
          <w:rFonts w:ascii="Trebuchet MS" w:eastAsia="Times New Roman" w:hAnsi="Trebuchet MS" w:cs="Times New Roman"/>
          <w:lang w:val="en-GB"/>
        </w:rPr>
        <w:t xml:space="preserve"> it was announced that schools with 17 or more eligible pupils </w:t>
      </w:r>
      <w:r>
        <w:rPr>
          <w:rFonts w:ascii="Trebuchet MS" w:eastAsia="Times New Roman" w:hAnsi="Trebuchet MS" w:cs="Times New Roman"/>
          <w:lang w:val="en-GB"/>
        </w:rPr>
        <w:t xml:space="preserve">would </w:t>
      </w:r>
      <w:r>
        <w:rPr>
          <w:rFonts w:ascii="Trebuchet MS" w:eastAsia="Times New Roman" w:hAnsi="Trebuchet MS" w:cs="Times New Roman"/>
          <w:lang w:val="en-GB"/>
        </w:rPr>
        <w:t>receive £16,000 and an additional payment of £10 per pupil.</w:t>
      </w:r>
      <w:r>
        <w:rPr>
          <w:rFonts w:ascii="Trebuchet MS" w:eastAsia="Times New Roman" w:hAnsi="Trebuchet MS" w:cs="Times New Roman"/>
          <w:lang w:val="en-GB"/>
        </w:rPr>
        <w:t xml:space="preserve"> </w:t>
      </w:r>
      <w:r>
        <w:rPr>
          <w:rFonts w:ascii="Trebuchet MS" w:eastAsia="Times New Roman" w:hAnsi="Trebuchet MS" w:cs="Times New Roman"/>
          <w:lang w:val="en-GB"/>
        </w:rPr>
        <w:t xml:space="preserve"> Fr</w:t>
      </w:r>
      <w:r>
        <w:rPr>
          <w:rFonts w:ascii="Trebuchet MS" w:eastAsia="Times New Roman" w:hAnsi="Trebuchet MS" w:cs="Times New Roman"/>
          <w:lang w:val="en-GB"/>
        </w:rPr>
        <w:t>om September 2017 to April 2018, Roxeth Primary School will receive a P.E. and Sport</w:t>
      </w:r>
      <w:r>
        <w:rPr>
          <w:rFonts w:ascii="Trebuchet MS" w:eastAsia="Times New Roman" w:hAnsi="Trebuchet MS" w:cs="Times New Roman"/>
          <w:lang w:val="en-GB"/>
        </w:rPr>
        <w:t xml:space="preserve"> Premium of </w:t>
      </w:r>
      <w:r>
        <w:rPr>
          <w:rFonts w:ascii="Trebuchet MS" w:eastAsia="Times New Roman" w:hAnsi="Trebuchet MS" w:cs="Times New Roman"/>
          <w:color w:val="212121"/>
          <w:shd w:val="clear" w:color="auto" w:fill="FFFFFF"/>
          <w:lang w:val="en-GB"/>
        </w:rPr>
        <w:t>£15,722</w:t>
      </w:r>
      <w:r>
        <w:rPr>
          <w:rFonts w:ascii="Trebuchet MS" w:eastAsia="Times New Roman" w:hAnsi="Trebuchet MS" w:cs="Times New Roman"/>
          <w:color w:val="212121"/>
          <w:shd w:val="clear" w:color="auto" w:fill="FFFFFF"/>
          <w:lang w:val="en-GB"/>
        </w:rPr>
        <w:t>.</w:t>
      </w:r>
    </w:p>
    <w:p>
      <w:pPr>
        <w:rPr>
          <w:rFonts w:ascii="Trebuchet MS" w:eastAsia="Times New Roman" w:hAnsi="Trebuchet MS" w:cs="Times New Roman"/>
          <w:lang w:val="en-GB"/>
        </w:rPr>
      </w:pPr>
    </w:p>
    <w:p>
      <w:pPr>
        <w:rPr>
          <w:rFonts w:ascii="Trebuchet MS" w:eastAsia="Times New Roman" w:hAnsi="Trebuchet MS" w:cs="Times New Roman"/>
          <w:lang w:val="en-GB"/>
        </w:rPr>
      </w:pPr>
      <w:r>
        <w:rPr>
          <w:rFonts w:ascii="Trebuchet MS" w:eastAsia="Times New Roman" w:hAnsi="Trebuchet MS" w:cs="Times New Roman"/>
          <w:lang w:val="en-GB"/>
        </w:rPr>
        <w:t xml:space="preserve">At Roxeth Primary School, our vision for P.E. and School Sport </w:t>
      </w:r>
      <w:r>
        <w:rPr>
          <w:rFonts w:ascii="Trebuchet MS" w:eastAsia="Times New Roman" w:hAnsi="Trebuchet MS" w:cs="Times New Roman"/>
          <w:lang w:val="en-GB"/>
        </w:rPr>
        <w:t>is that every child can experience a variety of sports and physical activities that inspire and motivate them so that physical activity is enjoyed and embedded in their healthy lifestyle</w:t>
      </w:r>
      <w:r>
        <w:rPr>
          <w:rFonts w:ascii="Trebuchet MS" w:eastAsia="Times New Roman" w:hAnsi="Trebuchet MS" w:cs="Times New Roman"/>
          <w:lang w:val="en-GB"/>
        </w:rPr>
        <w:t xml:space="preserve"> into adulthood.  </w:t>
      </w:r>
      <w:r>
        <w:rPr>
          <w:rFonts w:ascii="Trebuchet MS" w:eastAsia="Times New Roman" w:hAnsi="Trebuchet MS" w:cs="Times New Roman"/>
          <w:lang w:val="en-GB"/>
        </w:rPr>
        <w:t>Every child should be given the opportunity to develop their skills and learn how skills can be transferr</w:t>
      </w:r>
      <w:r>
        <w:rPr>
          <w:rFonts w:ascii="Trebuchet MS" w:eastAsia="Times New Roman" w:hAnsi="Trebuchet MS" w:cs="Times New Roman"/>
          <w:lang w:val="en-GB"/>
        </w:rPr>
        <w:t>ed across a range of different sports.</w:t>
      </w:r>
      <w:r>
        <w:rPr>
          <w:rFonts w:ascii="Trebuchet MS" w:eastAsia="Times New Roman" w:hAnsi="Trebuchet MS" w:cs="Times New Roman"/>
          <w:lang w:val="en-GB"/>
        </w:rPr>
        <w:t xml:space="preserve"> </w:t>
      </w:r>
      <w:r>
        <w:rPr>
          <w:rFonts w:ascii="Trebuchet MS" w:eastAsia="Times New Roman" w:hAnsi="Trebuchet MS" w:cs="Times New Roman"/>
          <w:lang w:val="en-GB"/>
        </w:rPr>
        <w:t xml:space="preserve"> T</w:t>
      </w:r>
      <w:r>
        <w:rPr>
          <w:rFonts w:ascii="Trebuchet MS" w:eastAsia="Times New Roman" w:hAnsi="Trebuchet MS" w:cs="Times New Roman"/>
          <w:lang w:val="en-GB"/>
        </w:rPr>
        <w:t xml:space="preserve">hrough participation, our children can build and learn more about the values of respect, responsibility and encouraging others. </w:t>
      </w:r>
      <w:r>
        <w:rPr>
          <w:rFonts w:ascii="Trebuchet MS" w:eastAsia="Times New Roman" w:hAnsi="Trebuchet MS" w:cs="Times New Roman"/>
          <w:lang w:val="en-GB"/>
        </w:rPr>
        <w:t xml:space="preserve"> </w:t>
      </w:r>
      <w:r>
        <w:rPr>
          <w:rFonts w:ascii="Trebuchet MS" w:eastAsia="Times New Roman" w:hAnsi="Trebuchet MS" w:cs="Times New Roman"/>
          <w:lang w:val="en-GB"/>
        </w:rPr>
        <w:t xml:space="preserve">We recognise the benefit that P.E. </w:t>
      </w:r>
      <w:r>
        <w:rPr>
          <w:rFonts w:ascii="Trebuchet MS" w:eastAsia="Times New Roman" w:hAnsi="Trebuchet MS" w:cs="Times New Roman"/>
          <w:lang w:val="en-GB"/>
        </w:rPr>
        <w:t xml:space="preserve">and School Sport </w:t>
      </w:r>
      <w:r>
        <w:rPr>
          <w:rFonts w:ascii="Trebuchet MS" w:eastAsia="Times New Roman" w:hAnsi="Trebuchet MS" w:cs="Times New Roman"/>
          <w:lang w:val="en-GB"/>
        </w:rPr>
        <w:t>has on the health</w:t>
      </w:r>
      <w:r>
        <w:rPr>
          <w:rFonts w:ascii="Trebuchet MS" w:eastAsia="Times New Roman" w:hAnsi="Trebuchet MS" w:cs="Times New Roman"/>
          <w:lang w:val="en-GB"/>
        </w:rPr>
        <w:t xml:space="preserve"> and well-being of our children.</w:t>
      </w:r>
    </w:p>
    <w:p>
      <w:pPr>
        <w:rPr>
          <w:rFonts w:ascii="Trebuchet MS" w:hAnsi="Trebuchet MS"/>
        </w:rPr>
      </w:pPr>
    </w:p>
    <w:p>
      <w:pPr>
        <w:rPr>
          <w:rFonts w:ascii="Trebuchet MS" w:eastAsia="Times New Roman" w:hAnsi="Trebuchet MS" w:cs="Times New Roman"/>
          <w:lang w:val="en-GB"/>
        </w:rPr>
      </w:pPr>
      <w:r>
        <w:rPr>
          <w:rFonts w:ascii="Trebuchet MS" w:eastAsia="Times New Roman" w:hAnsi="Trebuchet MS" w:cs="Times New Roman"/>
          <w:lang w:val="en-GB"/>
        </w:rPr>
        <w:t xml:space="preserve">In the 2017-18 academic year, </w:t>
      </w:r>
      <w:r>
        <w:rPr>
          <w:rFonts w:ascii="Trebuchet MS" w:eastAsia="Times New Roman" w:hAnsi="Trebuchet MS" w:cs="Times New Roman"/>
          <w:lang w:val="en-GB"/>
        </w:rPr>
        <w:t>Roxeth Primary School</w:t>
      </w:r>
      <w:r>
        <w:rPr>
          <w:rFonts w:ascii="Trebuchet MS" w:eastAsia="Times New Roman" w:hAnsi="Trebuchet MS" w:cs="Times New Roman"/>
          <w:lang w:val="en-GB"/>
        </w:rPr>
        <w:t xml:space="preserve"> will continue to use the P.E. and Sport Premium funding to support the development of P.E. and School Sport.  We will continue to measure the impact of our spending against the following indicators: </w:t>
      </w:r>
    </w:p>
    <w:p>
      <w:pPr>
        <w:rPr>
          <w:rFonts w:ascii="Trebuchet MS" w:eastAsia="Times New Roman" w:hAnsi="Trebuchet MS" w:cs="Times New Roman"/>
          <w:lang w:val="en-GB"/>
        </w:rPr>
      </w:pPr>
    </w:p>
    <w:p>
      <w:pPr>
        <w:rPr>
          <w:rFonts w:ascii="Trebuchet MS" w:eastAsia="Times New Roman" w:hAnsi="Trebuchet MS" w:cs="Times New Roman"/>
          <w:lang w:val="en-GB"/>
        </w:rPr>
      </w:pPr>
      <w:r>
        <w:rPr>
          <w:rFonts w:ascii="Trebuchet MS" w:eastAsia="Times New Roman" w:hAnsi="Trebuchet MS" w:cs="Times New Roman"/>
          <w:lang w:val="en-GB"/>
        </w:rPr>
        <w:t xml:space="preserve">1. the engagement of all pupils in regular physical activity – kick-starting healthy active lifestyles </w:t>
      </w:r>
      <w:r>
        <w:rPr>
          <w:rFonts w:ascii="Trebuchet MS" w:eastAsia="Times New Roman" w:hAnsi="Trebuchet MS" w:cs="Times New Roman"/>
          <w:lang w:val="en-GB"/>
        </w:rPr>
        <w:t>that can be maintained into adulthood</w:t>
      </w:r>
    </w:p>
    <w:p>
      <w:pPr>
        <w:rPr>
          <w:rFonts w:ascii="Trebuchet MS" w:eastAsia="Times New Roman" w:hAnsi="Trebuchet MS" w:cs="Times New Roman"/>
          <w:lang w:val="en-GB"/>
        </w:rPr>
      </w:pPr>
      <w:r>
        <w:rPr>
          <w:rFonts w:ascii="Trebuchet MS" w:eastAsia="Times New Roman" w:hAnsi="Trebuchet MS" w:cs="Times New Roman"/>
          <w:lang w:val="en-GB"/>
        </w:rPr>
        <w:t>2. the profile of P.E.</w:t>
      </w:r>
      <w:r>
        <w:rPr>
          <w:rFonts w:ascii="Trebuchet MS" w:eastAsia="Times New Roman" w:hAnsi="Trebuchet MS" w:cs="Times New Roman"/>
          <w:lang w:val="en-GB"/>
        </w:rPr>
        <w:t xml:space="preserve"> and School S</w:t>
      </w:r>
      <w:r>
        <w:rPr>
          <w:rFonts w:ascii="Trebuchet MS" w:eastAsia="Times New Roman" w:hAnsi="Trebuchet MS" w:cs="Times New Roman"/>
          <w:lang w:val="en-GB"/>
        </w:rPr>
        <w:t>port</w:t>
      </w:r>
      <w:r>
        <w:rPr>
          <w:rFonts w:ascii="Trebuchet MS" w:eastAsia="Times New Roman" w:hAnsi="Trebuchet MS" w:cs="Times New Roman"/>
          <w:lang w:val="en-GB"/>
        </w:rPr>
        <w:t xml:space="preserve"> being raised across the school</w:t>
      </w:r>
    </w:p>
    <w:p>
      <w:pPr>
        <w:rPr>
          <w:rFonts w:ascii="Trebuchet MS" w:eastAsia="Times New Roman" w:hAnsi="Trebuchet MS" w:cs="Times New Roman"/>
          <w:lang w:val="en-GB"/>
        </w:rPr>
      </w:pPr>
      <w:r>
        <w:rPr>
          <w:rFonts w:ascii="Trebuchet MS" w:eastAsia="Times New Roman" w:hAnsi="Trebuchet MS" w:cs="Times New Roman"/>
          <w:lang w:val="en-GB"/>
        </w:rPr>
        <w:t xml:space="preserve">3. increased confidence, knowledge and skills of all staff in teaching P.E. and Sport </w:t>
      </w:r>
    </w:p>
    <w:p>
      <w:pPr>
        <w:rPr>
          <w:rFonts w:ascii="Trebuchet MS" w:eastAsia="Times New Roman" w:hAnsi="Trebuchet MS" w:cs="Times New Roman"/>
          <w:lang w:val="en-GB"/>
        </w:rPr>
      </w:pPr>
      <w:r>
        <w:rPr>
          <w:rFonts w:ascii="Trebuchet MS" w:eastAsia="Times New Roman" w:hAnsi="Trebuchet MS" w:cs="Times New Roman"/>
          <w:lang w:val="en-GB"/>
        </w:rPr>
        <w:t xml:space="preserve">4. broader experience of a range of sports and activities offered to all pupils </w:t>
      </w:r>
    </w:p>
    <w:p>
      <w:pPr>
        <w:rPr>
          <w:rFonts w:ascii="Trebuchet MS" w:eastAsia="Times New Roman" w:hAnsi="Trebuchet MS" w:cs="Times New Roman"/>
          <w:lang w:val="en-GB"/>
        </w:rPr>
      </w:pPr>
      <w:r>
        <w:rPr>
          <w:rFonts w:ascii="Trebuchet MS" w:eastAsia="Times New Roman" w:hAnsi="Trebuchet MS" w:cs="Times New Roman"/>
          <w:lang w:val="en-GB"/>
        </w:rPr>
        <w:t>5. increased participation levels in competitive School Sport</w:t>
      </w:r>
      <w:r>
        <w:rPr>
          <w:rFonts w:ascii="Trebuchet MS" w:eastAsia="Times New Roman" w:hAnsi="Trebuchet MS" w:cs="Times New Roman"/>
          <w:lang w:val="en-GB"/>
        </w:rPr>
        <w:t xml:space="preserve"> (Level 1 &amp; 2)</w:t>
      </w:r>
    </w:p>
    <w:p>
      <w:pPr>
        <w:rPr>
          <w:rFonts w:ascii="Trebuchet MS" w:hAnsi="Trebuchet MS"/>
          <w:color w:val="FF0000"/>
        </w:rPr>
      </w:pPr>
    </w:p>
    <w:p>
      <w:pPr>
        <w:pStyle w:val="Default"/>
        <w:rPr>
          <w:rFonts w:ascii="Trebuchet MS" w:hAnsi="Trebuchet MS"/>
          <w:color w:val="FF0000"/>
        </w:rPr>
      </w:pPr>
      <w:r>
        <w:rPr>
          <w:rFonts w:ascii="Trebuchet MS" w:hAnsi="Trebuchet MS"/>
          <w:color w:val="FF0000"/>
        </w:rPr>
        <w:t xml:space="preserve"> </w:t>
      </w:r>
    </w:p>
    <w:tbl>
      <w:tblPr>
        <w:tblStyle w:val="TableGrid"/>
        <w:tblpPr w:leftFromText="180" w:rightFromText="180" w:vertAnchor="text" w:horzAnchor="margin" w:tblpX="-34" w:tblpY="-358"/>
        <w:tblW w:w="14444" w:type="dxa"/>
        <w:tblLayout w:type="fixed"/>
        <w:tblLook w:val="01E0" w:firstRow="1" w:lastRow="1" w:firstColumn="1" w:lastColumn="1" w:noHBand="0" w:noVBand="0"/>
      </w:tblPr>
      <w:tblGrid>
        <w:gridCol w:w="1668"/>
        <w:gridCol w:w="5528"/>
        <w:gridCol w:w="1417"/>
        <w:gridCol w:w="1701"/>
        <w:gridCol w:w="4130"/>
      </w:tblGrid>
      <w:tr>
        <w:trPr>
          <w:trHeight w:val="557"/>
        </w:trPr>
        <w:tc>
          <w:tcPr>
            <w:tcW w:w="1668" w:type="dxa"/>
            <w:shd w:val="clear" w:color="auto" w:fill="FF99CC"/>
          </w:tcPr>
          <w:p>
            <w:pPr>
              <w:widowControl w:val="0"/>
              <w:jc w:val="center"/>
              <w:rPr>
                <w:rFonts w:ascii="Trebuchet MS" w:hAnsi="Trebuchet MS" w:cs="Arial"/>
                <w:sz w:val="28"/>
                <w:szCs w:val="28"/>
              </w:rPr>
            </w:pPr>
            <w:r>
              <w:rPr>
                <w:rFonts w:ascii="Trebuchet MS" w:hAnsi="Trebuchet MS" w:cs="Arial"/>
                <w:sz w:val="28"/>
                <w:szCs w:val="28"/>
              </w:rPr>
              <w:lastRenderedPageBreak/>
              <w:t>Priorities</w:t>
            </w:r>
          </w:p>
          <w:p>
            <w:pPr>
              <w:widowControl w:val="0"/>
              <w:jc w:val="center"/>
              <w:rPr>
                <w:rFonts w:ascii="Trebuchet MS" w:hAnsi="Trebuchet MS"/>
                <w:sz w:val="28"/>
                <w:szCs w:val="28"/>
              </w:rPr>
            </w:pPr>
          </w:p>
        </w:tc>
        <w:tc>
          <w:tcPr>
            <w:tcW w:w="5528" w:type="dxa"/>
            <w:shd w:val="clear" w:color="auto" w:fill="FFCC99"/>
          </w:tcPr>
          <w:p>
            <w:pPr>
              <w:widowControl w:val="0"/>
              <w:jc w:val="center"/>
              <w:rPr>
                <w:rFonts w:ascii="Trebuchet MS" w:hAnsi="Trebuchet MS" w:cs="Arial"/>
                <w:sz w:val="28"/>
                <w:szCs w:val="28"/>
              </w:rPr>
            </w:pPr>
            <w:r>
              <w:rPr>
                <w:rFonts w:ascii="Trebuchet MS" w:hAnsi="Trebuchet MS" w:cs="Arial"/>
                <w:sz w:val="28"/>
                <w:szCs w:val="28"/>
              </w:rPr>
              <w:t>Actions</w:t>
            </w:r>
          </w:p>
          <w:p>
            <w:pPr>
              <w:widowControl w:val="0"/>
              <w:jc w:val="center"/>
              <w:rPr>
                <w:rFonts w:ascii="Trebuchet MS" w:hAnsi="Trebuchet MS"/>
                <w:sz w:val="28"/>
                <w:szCs w:val="28"/>
              </w:rPr>
            </w:pPr>
          </w:p>
        </w:tc>
        <w:tc>
          <w:tcPr>
            <w:tcW w:w="1417" w:type="dxa"/>
            <w:shd w:val="clear" w:color="auto" w:fill="FFFF99"/>
          </w:tcPr>
          <w:p>
            <w:pPr>
              <w:widowControl w:val="0"/>
              <w:jc w:val="center"/>
              <w:rPr>
                <w:rFonts w:ascii="Trebuchet MS" w:hAnsi="Trebuchet MS" w:cs="Arial"/>
                <w:sz w:val="28"/>
                <w:szCs w:val="28"/>
              </w:rPr>
            </w:pPr>
            <w:r>
              <w:rPr>
                <w:rFonts w:ascii="Trebuchet MS" w:hAnsi="Trebuchet MS" w:cs="Arial"/>
                <w:sz w:val="28"/>
                <w:szCs w:val="28"/>
              </w:rPr>
              <w:t>Timings</w:t>
            </w:r>
          </w:p>
          <w:p>
            <w:pPr>
              <w:widowControl w:val="0"/>
              <w:tabs>
                <w:tab w:val="left" w:pos="777"/>
              </w:tabs>
              <w:jc w:val="center"/>
              <w:rPr>
                <w:rFonts w:ascii="Trebuchet MS" w:hAnsi="Trebuchet MS" w:cs="Arial"/>
                <w:sz w:val="28"/>
                <w:szCs w:val="28"/>
              </w:rPr>
            </w:pPr>
          </w:p>
          <w:p>
            <w:pPr>
              <w:widowControl w:val="0"/>
              <w:tabs>
                <w:tab w:val="left" w:pos="777"/>
              </w:tabs>
              <w:jc w:val="center"/>
              <w:rPr>
                <w:rFonts w:ascii="Trebuchet MS" w:hAnsi="Trebuchet MS"/>
                <w:sz w:val="28"/>
                <w:szCs w:val="28"/>
              </w:rPr>
            </w:pPr>
          </w:p>
        </w:tc>
        <w:tc>
          <w:tcPr>
            <w:tcW w:w="1701" w:type="dxa"/>
            <w:shd w:val="clear" w:color="auto" w:fill="CCFFCC"/>
          </w:tcPr>
          <w:p>
            <w:pPr>
              <w:widowControl w:val="0"/>
              <w:jc w:val="center"/>
              <w:rPr>
                <w:rFonts w:ascii="Trebuchet MS" w:hAnsi="Trebuchet MS" w:cs="Arial"/>
                <w:sz w:val="28"/>
                <w:szCs w:val="28"/>
              </w:rPr>
            </w:pPr>
            <w:r>
              <w:rPr>
                <w:rFonts w:ascii="Trebuchet MS" w:hAnsi="Trebuchet MS" w:cs="Arial"/>
                <w:sz w:val="28"/>
                <w:szCs w:val="28"/>
              </w:rPr>
              <w:t>Resourcing</w:t>
            </w:r>
          </w:p>
          <w:p>
            <w:pPr>
              <w:widowControl w:val="0"/>
              <w:jc w:val="center"/>
              <w:rPr>
                <w:rFonts w:ascii="Trebuchet MS" w:hAnsi="Trebuchet MS"/>
                <w:sz w:val="28"/>
                <w:szCs w:val="28"/>
              </w:rPr>
            </w:pPr>
          </w:p>
        </w:tc>
        <w:tc>
          <w:tcPr>
            <w:tcW w:w="4130" w:type="dxa"/>
            <w:shd w:val="clear" w:color="auto" w:fill="99CCFF"/>
          </w:tcPr>
          <w:p>
            <w:pPr>
              <w:widowControl w:val="0"/>
              <w:jc w:val="center"/>
              <w:rPr>
                <w:rFonts w:ascii="Trebuchet MS" w:hAnsi="Trebuchet MS" w:cs="Arial"/>
                <w:sz w:val="28"/>
                <w:szCs w:val="28"/>
              </w:rPr>
            </w:pPr>
            <w:r>
              <w:rPr>
                <w:rFonts w:ascii="Trebuchet MS" w:hAnsi="Trebuchet MS" w:cs="Arial"/>
                <w:sz w:val="28"/>
                <w:szCs w:val="28"/>
              </w:rPr>
              <w:t>Impact Measures</w:t>
            </w:r>
          </w:p>
          <w:p>
            <w:pPr>
              <w:widowControl w:val="0"/>
              <w:jc w:val="center"/>
              <w:rPr>
                <w:rFonts w:ascii="Trebuchet MS" w:hAnsi="Trebuchet MS" w:cs="Arial"/>
                <w:sz w:val="28"/>
                <w:szCs w:val="28"/>
              </w:rPr>
            </w:pPr>
            <w:r>
              <w:rPr>
                <w:rFonts w:ascii="Trebuchet MS" w:hAnsi="Trebuchet MS"/>
                <w:noProof/>
                <w:sz w:val="28"/>
                <w:szCs w:val="28"/>
              </w:rPr>
              <w:drawing>
                <wp:anchor distT="0" distB="0" distL="114300" distR="114300" simplePos="0" relativeHeight="251660288" behindDoc="0" locked="0" layoutInCell="1" allowOverlap="1">
                  <wp:simplePos x="0" y="0"/>
                  <wp:positionH relativeFrom="column">
                    <wp:posOffset>-2879725</wp:posOffset>
                  </wp:positionH>
                  <wp:positionV relativeFrom="paragraph">
                    <wp:posOffset>6336030</wp:posOffset>
                  </wp:positionV>
                  <wp:extent cx="5687695" cy="2555875"/>
                  <wp:effectExtent l="0" t="0" r="8255" b="0"/>
                  <wp:wrapNone/>
                  <wp:docPr id="3" name="Picture 3" descr="http://www.roxethmanorschools.co.uk/images/heathland%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xethmanorschools.co.uk/images/heathland%20logo%20rgb.jpg"/>
                          <pic:cNvPicPr>
                            <a:picLocks noChangeAspect="1" noChangeArrowheads="1"/>
                          </pic:cNvPicPr>
                        </pic:nvPicPr>
                        <pic:blipFill>
                          <a:blip r:embed="rId5">
                            <a:extLst>
                              <a:ext uri="{28A0092B-C50C-407E-A947-70E740481C1C}">
                                <a14:useLocalDpi xmlns:a14="http://schemas.microsoft.com/office/drawing/2010/main" val="0"/>
                              </a:ext>
                            </a:extLst>
                          </a:blip>
                          <a:srcRect b="52673"/>
                          <a:stretch>
                            <a:fillRect/>
                          </a:stretch>
                        </pic:blipFill>
                        <pic:spPr bwMode="auto">
                          <a:xfrm>
                            <a:off x="0" y="0"/>
                            <a:ext cx="5687695" cy="2555875"/>
                          </a:xfrm>
                          <a:prstGeom prst="rect">
                            <a:avLst/>
                          </a:prstGeom>
                          <a:noFill/>
                        </pic:spPr>
                      </pic:pic>
                    </a:graphicData>
                  </a:graphic>
                  <wp14:sizeRelH relativeFrom="page">
                    <wp14:pctWidth>0</wp14:pctWidth>
                  </wp14:sizeRelH>
                  <wp14:sizeRelV relativeFrom="page">
                    <wp14:pctHeight>0</wp14:pctHeight>
                  </wp14:sizeRelV>
                </wp:anchor>
              </w:drawing>
            </w:r>
          </w:p>
        </w:tc>
      </w:tr>
      <w:tr>
        <w:trPr>
          <w:trHeight w:val="2271"/>
        </w:trPr>
        <w:tc>
          <w:tcPr>
            <w:tcW w:w="1668" w:type="dxa"/>
            <w:shd w:val="clear" w:color="auto" w:fill="auto"/>
          </w:tcPr>
          <w:p>
            <w:pPr>
              <w:widowControl w:val="0"/>
              <w:rPr>
                <w:rFonts w:ascii="Trebuchet MS" w:hAnsi="Trebuchet MS" w:cs="Arial"/>
              </w:rPr>
            </w:pPr>
            <w:r>
              <w:rPr>
                <w:rFonts w:ascii="Trebuchet MS" w:hAnsi="Trebuchet MS" w:cs="Arial"/>
              </w:rPr>
              <w:t>Buy into the Harrow P</w:t>
            </w:r>
            <w:r>
              <w:rPr>
                <w:rFonts w:ascii="Trebuchet MS" w:hAnsi="Trebuchet MS" w:cs="Arial"/>
              </w:rPr>
              <w:t>.</w:t>
            </w:r>
            <w:r>
              <w:rPr>
                <w:rFonts w:ascii="Trebuchet MS" w:hAnsi="Trebuchet MS" w:cs="Arial"/>
              </w:rPr>
              <w:t>E</w:t>
            </w:r>
            <w:r>
              <w:rPr>
                <w:rFonts w:ascii="Trebuchet MS" w:hAnsi="Trebuchet MS" w:cs="Arial"/>
              </w:rPr>
              <w:t>.</w:t>
            </w:r>
            <w:r>
              <w:rPr>
                <w:rFonts w:ascii="Trebuchet MS" w:hAnsi="Trebuchet MS" w:cs="Arial"/>
              </w:rPr>
              <w:t xml:space="preserve"> &amp; Sport Trust SLA</w:t>
            </w:r>
          </w:p>
          <w:p>
            <w:pPr>
              <w:rPr>
                <w:rFonts w:ascii="Trebuchet MS" w:hAnsi="Trebuchet MS" w:cs="Arial"/>
              </w:rPr>
            </w:pPr>
          </w:p>
        </w:tc>
        <w:tc>
          <w:tcPr>
            <w:tcW w:w="5528" w:type="dxa"/>
            <w:shd w:val="clear" w:color="auto" w:fill="auto"/>
          </w:tcPr>
          <w:p>
            <w:pPr>
              <w:rPr>
                <w:rFonts w:ascii="Trebuchet MS" w:hAnsi="Trebuchet MS"/>
              </w:rPr>
            </w:pPr>
            <w:r>
              <w:rPr>
                <w:rFonts w:ascii="Trebuchet MS" w:hAnsi="Trebuchet MS"/>
              </w:rPr>
              <w:t xml:space="preserve">Membership to </w:t>
            </w:r>
            <w:r>
              <w:rPr>
                <w:rFonts w:ascii="Trebuchet MS" w:hAnsi="Trebuchet MS"/>
              </w:rPr>
              <w:t xml:space="preserve">the </w:t>
            </w:r>
            <w:r>
              <w:rPr>
                <w:rFonts w:ascii="Trebuchet MS" w:hAnsi="Trebuchet MS"/>
              </w:rPr>
              <w:t xml:space="preserve">SLA </w:t>
            </w:r>
          </w:p>
          <w:p>
            <w:pPr>
              <w:rPr>
                <w:rFonts w:ascii="Trebuchet MS" w:hAnsi="Trebuchet MS"/>
              </w:rPr>
            </w:pPr>
            <w:r>
              <w:rPr>
                <w:rFonts w:ascii="Trebuchet MS" w:hAnsi="Trebuchet MS"/>
              </w:rPr>
              <w:t>P</w:t>
            </w:r>
            <w:r>
              <w:rPr>
                <w:rFonts w:ascii="Trebuchet MS" w:hAnsi="Trebuchet MS"/>
              </w:rPr>
              <w:t>.</w:t>
            </w:r>
            <w:r>
              <w:rPr>
                <w:rFonts w:ascii="Trebuchet MS" w:hAnsi="Trebuchet MS"/>
              </w:rPr>
              <w:t>E</w:t>
            </w:r>
            <w:r>
              <w:rPr>
                <w:rFonts w:ascii="Trebuchet MS" w:hAnsi="Trebuchet MS"/>
              </w:rPr>
              <w:t>.</w:t>
            </w:r>
            <w:r>
              <w:rPr>
                <w:rFonts w:ascii="Trebuchet MS" w:hAnsi="Trebuchet MS"/>
              </w:rPr>
              <w:t xml:space="preserve"> Lead to attend borough P</w:t>
            </w:r>
            <w:r>
              <w:rPr>
                <w:rFonts w:ascii="Trebuchet MS" w:hAnsi="Trebuchet MS"/>
              </w:rPr>
              <w:t>.</w:t>
            </w:r>
            <w:r>
              <w:rPr>
                <w:rFonts w:ascii="Trebuchet MS" w:hAnsi="Trebuchet MS"/>
              </w:rPr>
              <w:t>E</w:t>
            </w:r>
            <w:r>
              <w:rPr>
                <w:rFonts w:ascii="Trebuchet MS" w:hAnsi="Trebuchet MS"/>
              </w:rPr>
              <w:t>.</w:t>
            </w:r>
            <w:r>
              <w:rPr>
                <w:rFonts w:ascii="Trebuchet MS" w:hAnsi="Trebuchet MS"/>
              </w:rPr>
              <w:t xml:space="preserve"> Lead’s termly meetings</w:t>
            </w:r>
          </w:p>
          <w:p>
            <w:pPr>
              <w:rPr>
                <w:rFonts w:ascii="Trebuchet MS" w:hAnsi="Trebuchet MS"/>
              </w:rPr>
            </w:pPr>
            <w:r>
              <w:rPr>
                <w:rFonts w:ascii="Trebuchet MS" w:hAnsi="Trebuchet MS"/>
              </w:rPr>
              <w:t>P</w:t>
            </w:r>
            <w:r>
              <w:rPr>
                <w:rFonts w:ascii="Trebuchet MS" w:hAnsi="Trebuchet MS"/>
              </w:rPr>
              <w:t>.</w:t>
            </w:r>
            <w:r>
              <w:rPr>
                <w:rFonts w:ascii="Trebuchet MS" w:hAnsi="Trebuchet MS"/>
              </w:rPr>
              <w:t>E</w:t>
            </w:r>
            <w:r>
              <w:rPr>
                <w:rFonts w:ascii="Trebuchet MS" w:hAnsi="Trebuchet MS"/>
              </w:rPr>
              <w:t>.</w:t>
            </w:r>
            <w:r>
              <w:rPr>
                <w:rFonts w:ascii="Trebuchet MS" w:hAnsi="Trebuchet MS"/>
              </w:rPr>
              <w:t xml:space="preserve"> Lead to offer staff training opportunities that would benefit - CPD </w:t>
            </w:r>
          </w:p>
          <w:p>
            <w:pPr>
              <w:rPr>
                <w:rFonts w:ascii="Trebuchet MS" w:hAnsi="Trebuchet MS"/>
              </w:rPr>
            </w:pPr>
            <w:r>
              <w:rPr>
                <w:rFonts w:ascii="Trebuchet MS" w:hAnsi="Trebuchet MS"/>
              </w:rPr>
              <w:t xml:space="preserve">To enter borough sports tournaments </w:t>
            </w:r>
            <w:r>
              <w:rPr>
                <w:rFonts w:ascii="Trebuchet MS" w:hAnsi="Trebuchet MS"/>
              </w:rPr>
              <w:t>(Level 2)</w:t>
            </w:r>
          </w:p>
          <w:p>
            <w:pPr>
              <w:rPr>
                <w:rFonts w:ascii="Trebuchet MS" w:hAnsi="Trebuchet MS"/>
              </w:rPr>
            </w:pPr>
            <w:r>
              <w:rPr>
                <w:rFonts w:ascii="Trebuchet MS" w:hAnsi="Trebuchet MS"/>
              </w:rPr>
              <w:t>Attend P</w:t>
            </w:r>
            <w:r>
              <w:rPr>
                <w:rFonts w:ascii="Trebuchet MS" w:hAnsi="Trebuchet MS"/>
              </w:rPr>
              <w:t>.</w:t>
            </w:r>
            <w:r>
              <w:rPr>
                <w:rFonts w:ascii="Trebuchet MS" w:hAnsi="Trebuchet MS"/>
              </w:rPr>
              <w:t>E</w:t>
            </w:r>
            <w:r>
              <w:rPr>
                <w:rFonts w:ascii="Trebuchet MS" w:hAnsi="Trebuchet MS"/>
              </w:rPr>
              <w:t>.</w:t>
            </w:r>
            <w:r>
              <w:rPr>
                <w:rFonts w:ascii="Trebuchet MS" w:hAnsi="Trebuchet MS"/>
              </w:rPr>
              <w:t xml:space="preserve"> cluster events</w:t>
            </w:r>
          </w:p>
          <w:p>
            <w:pPr>
              <w:rPr>
                <w:rFonts w:ascii="Trebuchet MS" w:hAnsi="Trebuchet MS"/>
              </w:rPr>
            </w:pPr>
          </w:p>
          <w:p>
            <w:pPr>
              <w:widowControl w:val="0"/>
              <w:rPr>
                <w:rFonts w:ascii="Trebuchet MS" w:hAnsi="Trebuchet MS" w:cs="Arial"/>
                <w:color w:val="000000"/>
              </w:rPr>
            </w:pPr>
            <w:r>
              <w:rPr>
                <w:rFonts w:ascii="Trebuchet MS" w:hAnsi="Trebuchet MS" w:cs="Arial"/>
                <w:color w:val="000000"/>
              </w:rPr>
              <w:t>Furthermore, the package includes membership of the Youth Sports Trust (YST) and all the training they can provide.</w:t>
            </w:r>
          </w:p>
          <w:p>
            <w:pPr>
              <w:widowControl w:val="0"/>
              <w:rPr>
                <w:rFonts w:ascii="Trebuchet MS" w:hAnsi="Trebuchet MS" w:cs="Arial"/>
              </w:rPr>
            </w:pPr>
          </w:p>
        </w:tc>
        <w:tc>
          <w:tcPr>
            <w:tcW w:w="1417" w:type="dxa"/>
            <w:shd w:val="clear" w:color="auto" w:fill="auto"/>
          </w:tcPr>
          <w:p>
            <w:pPr>
              <w:widowControl w:val="0"/>
              <w:rPr>
                <w:rFonts w:ascii="Trebuchet MS" w:hAnsi="Trebuchet MS" w:cs="Arial"/>
              </w:rPr>
            </w:pPr>
            <w:r>
              <w:rPr>
                <w:rFonts w:ascii="Trebuchet MS" w:hAnsi="Trebuchet MS" w:cs="Arial"/>
              </w:rPr>
              <w:t>Autumn 1</w:t>
            </w:r>
          </w:p>
        </w:tc>
        <w:tc>
          <w:tcPr>
            <w:tcW w:w="1701" w:type="dxa"/>
            <w:shd w:val="clear" w:color="auto" w:fill="auto"/>
          </w:tcPr>
          <w:p>
            <w:pPr>
              <w:widowControl w:val="0"/>
              <w:tabs>
                <w:tab w:val="left" w:pos="109"/>
              </w:tabs>
              <w:rPr>
                <w:rFonts w:ascii="Trebuchet MS" w:hAnsi="Trebuchet MS" w:cs="Arial"/>
                <w:color w:val="000000"/>
              </w:rPr>
            </w:pPr>
            <w:r>
              <w:rPr>
                <w:rFonts w:ascii="Trebuchet MS" w:hAnsi="Trebuchet MS" w:cs="Arial"/>
                <w:color w:val="000000"/>
              </w:rPr>
              <w:t>£750</w:t>
            </w:r>
          </w:p>
        </w:tc>
        <w:tc>
          <w:tcPr>
            <w:tcW w:w="4130" w:type="dxa"/>
            <w:shd w:val="clear" w:color="auto" w:fill="auto"/>
          </w:tcPr>
          <w:p>
            <w:pPr>
              <w:widowControl w:val="0"/>
              <w:rPr>
                <w:rFonts w:ascii="Trebuchet MS" w:hAnsi="Trebuchet MS" w:cs="Arial"/>
              </w:rPr>
            </w:pPr>
            <w:r>
              <w:rPr>
                <w:rFonts w:ascii="Trebuchet MS" w:hAnsi="Trebuchet MS" w:cs="Arial"/>
                <w:highlight w:val="green"/>
              </w:rPr>
              <w:t>P.E. Lead supported to implement the P.E. curriculum</w:t>
            </w:r>
          </w:p>
          <w:p>
            <w:pPr>
              <w:widowControl w:val="0"/>
              <w:rPr>
                <w:rFonts w:ascii="Trebuchet MS" w:hAnsi="Trebuchet MS" w:cs="Arial"/>
              </w:rPr>
            </w:pPr>
          </w:p>
          <w:p>
            <w:pPr>
              <w:widowControl w:val="0"/>
              <w:rPr>
                <w:rFonts w:ascii="Trebuchet MS" w:hAnsi="Trebuchet MS" w:cs="Arial"/>
              </w:rPr>
            </w:pPr>
            <w:r>
              <w:rPr>
                <w:rFonts w:ascii="Trebuchet MS" w:hAnsi="Trebuchet MS" w:cs="Arial"/>
                <w:highlight w:val="green"/>
              </w:rPr>
              <w:t xml:space="preserve">School able to access a range of different sporting borough competitions </w:t>
            </w:r>
            <w:r>
              <w:rPr>
                <w:rFonts w:ascii="Trebuchet MS" w:hAnsi="Trebuchet MS" w:cs="Arial"/>
                <w:color w:val="000000"/>
                <w:highlight w:val="green"/>
              </w:rPr>
              <w:t>(Level 2 – inter school) and health and wellbeing programmes throughout the year</w:t>
            </w:r>
          </w:p>
          <w:p>
            <w:pPr>
              <w:widowControl w:val="0"/>
              <w:rPr>
                <w:rFonts w:ascii="Trebuchet MS" w:hAnsi="Trebuchet MS" w:cs="Arial"/>
              </w:rPr>
            </w:pPr>
          </w:p>
          <w:p>
            <w:pPr>
              <w:widowControl w:val="0"/>
              <w:rPr>
                <w:rFonts w:ascii="Trebuchet MS" w:hAnsi="Trebuchet MS" w:cs="Arial"/>
              </w:rPr>
            </w:pPr>
            <w:r>
              <w:rPr>
                <w:rFonts w:ascii="Trebuchet MS" w:hAnsi="Trebuchet MS" w:cs="Arial"/>
                <w:highlight w:val="yellow"/>
              </w:rPr>
              <w:t>Staff able to access borough training support throughout the year – No borough training session held at this point</w:t>
            </w:r>
          </w:p>
          <w:p>
            <w:pPr>
              <w:rPr>
                <w:rFonts w:ascii="Trebuchet MS" w:hAnsi="Trebuchet MS" w:cs="Arial"/>
              </w:rPr>
            </w:pPr>
          </w:p>
        </w:tc>
      </w:tr>
      <w:tr>
        <w:trPr>
          <w:trHeight w:val="1080"/>
        </w:trPr>
        <w:tc>
          <w:tcPr>
            <w:tcW w:w="1668" w:type="dxa"/>
            <w:shd w:val="clear" w:color="auto" w:fill="auto"/>
          </w:tcPr>
          <w:p>
            <w:pPr>
              <w:rPr>
                <w:rFonts w:ascii="Trebuchet MS" w:hAnsi="Trebuchet MS"/>
              </w:rPr>
            </w:pPr>
            <w:r>
              <w:rPr>
                <w:rFonts w:ascii="Trebuchet MS" w:hAnsi="Trebuchet MS"/>
              </w:rPr>
              <w:t>Ensure all children continue to have access to an array of suitable equipment</w:t>
            </w:r>
          </w:p>
          <w:p>
            <w:pPr>
              <w:widowControl w:val="0"/>
              <w:rPr>
                <w:rFonts w:ascii="Trebuchet MS" w:hAnsi="Trebuchet MS" w:cs="Arial"/>
              </w:rPr>
            </w:pPr>
          </w:p>
        </w:tc>
        <w:tc>
          <w:tcPr>
            <w:tcW w:w="5528" w:type="dxa"/>
            <w:shd w:val="clear" w:color="auto" w:fill="auto"/>
          </w:tcPr>
          <w:p>
            <w:pPr>
              <w:rPr>
                <w:rFonts w:ascii="Trebuchet MS" w:hAnsi="Trebuchet MS"/>
              </w:rPr>
            </w:pPr>
            <w:r>
              <w:rPr>
                <w:rFonts w:ascii="Trebuchet MS" w:hAnsi="Trebuchet MS"/>
              </w:rPr>
              <w:t>Sort equipment in outdoor storage unit and assess current suitability</w:t>
            </w:r>
          </w:p>
          <w:p>
            <w:pPr>
              <w:rPr>
                <w:rFonts w:ascii="Trebuchet MS" w:hAnsi="Trebuchet MS"/>
              </w:rPr>
            </w:pPr>
            <w:r>
              <w:rPr>
                <w:rFonts w:ascii="Trebuchet MS" w:hAnsi="Trebuchet MS"/>
              </w:rPr>
              <w:t>Audit of current P.E. equipment</w:t>
            </w:r>
          </w:p>
          <w:p>
            <w:pPr>
              <w:rPr>
                <w:rFonts w:ascii="Trebuchet MS" w:hAnsi="Trebuchet MS"/>
              </w:rPr>
            </w:pPr>
            <w:r>
              <w:rPr>
                <w:rFonts w:ascii="Trebuchet MS" w:hAnsi="Trebuchet MS"/>
              </w:rPr>
              <w:t>Review of curriculum to identify required equipment</w:t>
            </w:r>
          </w:p>
          <w:p>
            <w:pPr>
              <w:rPr>
                <w:rFonts w:ascii="Trebuchet MS" w:hAnsi="Trebuchet MS" w:cs="Arial"/>
              </w:rPr>
            </w:pPr>
            <w:r>
              <w:rPr>
                <w:rFonts w:ascii="Trebuchet MS" w:hAnsi="Trebuchet MS" w:cs="Arial"/>
              </w:rPr>
              <w:t>Order new indoor and outdoor equipment as needed, in</w:t>
            </w:r>
            <w:r>
              <w:rPr>
                <w:rFonts w:ascii="Trebuchet MS" w:hAnsi="Trebuchet MS" w:cs="Arial"/>
              </w:rPr>
              <w:t xml:space="preserve"> </w:t>
            </w:r>
            <w:r>
              <w:rPr>
                <w:rFonts w:ascii="Trebuchet MS" w:hAnsi="Trebuchet MS" w:cs="Arial"/>
              </w:rPr>
              <w:t>order to improve provision</w:t>
            </w:r>
          </w:p>
          <w:p>
            <w:pPr>
              <w:rPr>
                <w:rFonts w:ascii="Trebuchet MS" w:hAnsi="Trebuchet MS" w:cs="Arial"/>
              </w:rPr>
            </w:pPr>
            <w:r>
              <w:rPr>
                <w:rFonts w:ascii="Trebuchet MS" w:hAnsi="Trebuchet MS" w:cs="Arial"/>
              </w:rPr>
              <w:t>Wider range of sports being taught, new skills learnt, including Panathlon equipment ordered in order to ensure an enhanced, inclusive curriculum</w:t>
            </w:r>
          </w:p>
        </w:tc>
        <w:tc>
          <w:tcPr>
            <w:tcW w:w="1417" w:type="dxa"/>
            <w:shd w:val="clear" w:color="auto" w:fill="auto"/>
          </w:tcPr>
          <w:p>
            <w:pPr>
              <w:widowControl w:val="0"/>
              <w:rPr>
                <w:rFonts w:ascii="Trebuchet MS" w:hAnsi="Trebuchet MS" w:cs="Arial"/>
              </w:rPr>
            </w:pPr>
            <w:r>
              <w:rPr>
                <w:rFonts w:ascii="Trebuchet MS" w:hAnsi="Trebuchet MS" w:cs="Arial"/>
              </w:rPr>
              <w:t>Spring 2</w:t>
            </w:r>
          </w:p>
        </w:tc>
        <w:tc>
          <w:tcPr>
            <w:tcW w:w="1701" w:type="dxa"/>
            <w:shd w:val="clear" w:color="auto" w:fill="auto"/>
          </w:tcPr>
          <w:p>
            <w:pPr>
              <w:widowControl w:val="0"/>
              <w:rPr>
                <w:rFonts w:ascii="Trebuchet MS" w:hAnsi="Trebuchet MS" w:cs="Arial"/>
              </w:rPr>
            </w:pPr>
            <w:r>
              <w:rPr>
                <w:rFonts w:ascii="Trebuchet MS" w:hAnsi="Trebuchet MS" w:cs="Arial"/>
              </w:rPr>
              <w:t>£1,250</w:t>
            </w:r>
          </w:p>
        </w:tc>
        <w:tc>
          <w:tcPr>
            <w:tcW w:w="4130" w:type="dxa"/>
            <w:shd w:val="clear" w:color="auto" w:fill="auto"/>
          </w:tcPr>
          <w:p>
            <w:pPr>
              <w:rPr>
                <w:rFonts w:ascii="Trebuchet MS" w:hAnsi="Trebuchet MS"/>
                <w:highlight w:val="green"/>
              </w:rPr>
            </w:pPr>
            <w:r>
              <w:rPr>
                <w:rFonts w:ascii="Trebuchet MS" w:hAnsi="Trebuchet MS"/>
                <w:highlight w:val="green"/>
              </w:rPr>
              <w:t>Staff to be able to find P.E. equipment for delivering of lessons easier</w:t>
            </w:r>
          </w:p>
          <w:p>
            <w:pPr>
              <w:rPr>
                <w:rFonts w:ascii="Trebuchet MS" w:hAnsi="Trebuchet MS" w:cs="Arial"/>
                <w:highlight w:val="green"/>
              </w:rPr>
            </w:pPr>
            <w:r>
              <w:rPr>
                <w:rFonts w:ascii="Trebuchet MS" w:hAnsi="Trebuchet MS"/>
                <w:highlight w:val="green"/>
              </w:rPr>
              <w:t>Staff to know what is available and plan units of work accordingly</w:t>
            </w:r>
            <w:r>
              <w:rPr>
                <w:rFonts w:ascii="Trebuchet MS" w:hAnsi="Trebuchet MS"/>
                <w:highlight w:val="green"/>
              </w:rPr>
              <w:t xml:space="preserve"> – Staff feedback has been positive to the new equipment, storage areas tidier and easier to find equipment. </w:t>
            </w:r>
          </w:p>
          <w:p>
            <w:pPr>
              <w:widowControl w:val="0"/>
              <w:rPr>
                <w:rFonts w:ascii="Trebuchet MS" w:hAnsi="Trebuchet MS" w:cs="Arial"/>
              </w:rPr>
            </w:pPr>
            <w:r>
              <w:rPr>
                <w:rFonts w:ascii="Trebuchet MS" w:hAnsi="Trebuchet MS" w:cs="Arial"/>
                <w:highlight w:val="green"/>
              </w:rPr>
              <w:t>An enhanced, inclusive curriculum</w:t>
            </w:r>
          </w:p>
          <w:p>
            <w:pPr>
              <w:widowControl w:val="0"/>
              <w:rPr>
                <w:rFonts w:ascii="Trebuchet MS" w:hAnsi="Trebuchet MS" w:cs="Arial"/>
              </w:rPr>
            </w:pPr>
            <w:r>
              <w:rPr>
                <w:rFonts w:ascii="Trebuchet MS" w:hAnsi="Trebuchet MS" w:cs="Arial"/>
                <w:highlight w:val="green"/>
              </w:rPr>
              <w:t xml:space="preserve">New sports being taught, new skills learnt, leading to increased pupil participation – </w:t>
            </w:r>
            <w:r>
              <w:rPr>
                <w:rFonts w:ascii="Trebuchet MS" w:hAnsi="Trebuchet MS"/>
                <w:highlight w:val="green"/>
              </w:rPr>
              <w:t xml:space="preserve"> </w:t>
            </w:r>
            <w:r>
              <w:rPr>
                <w:rFonts w:ascii="Trebuchet MS" w:hAnsi="Trebuchet MS"/>
                <w:highlight w:val="green"/>
              </w:rPr>
              <w:t>panathlon sports added to the curriculum with new equipment</w:t>
            </w:r>
          </w:p>
          <w:p>
            <w:pPr>
              <w:widowControl w:val="0"/>
              <w:rPr>
                <w:rFonts w:ascii="Trebuchet MS" w:hAnsi="Trebuchet MS" w:cs="Arial"/>
              </w:rPr>
            </w:pPr>
          </w:p>
        </w:tc>
      </w:tr>
      <w:tr>
        <w:trPr>
          <w:trHeight w:val="537"/>
        </w:trPr>
        <w:tc>
          <w:tcPr>
            <w:tcW w:w="1668" w:type="dxa"/>
            <w:shd w:val="clear" w:color="auto" w:fill="auto"/>
          </w:tcPr>
          <w:p>
            <w:pPr>
              <w:widowControl w:val="0"/>
              <w:rPr>
                <w:rFonts w:ascii="Trebuchet MS" w:hAnsi="Trebuchet MS" w:cs="Arial"/>
              </w:rPr>
            </w:pPr>
            <w:r>
              <w:rPr>
                <w:rFonts w:ascii="Trebuchet MS" w:hAnsi="Trebuchet MS" w:cs="Arial"/>
              </w:rPr>
              <w:t>Healthy Lifestyles – Playground Equipment</w:t>
            </w:r>
          </w:p>
        </w:tc>
        <w:tc>
          <w:tcPr>
            <w:tcW w:w="5528" w:type="dxa"/>
            <w:shd w:val="clear" w:color="auto" w:fill="auto"/>
          </w:tcPr>
          <w:p>
            <w:pPr>
              <w:rPr>
                <w:rFonts w:ascii="Trebuchet MS" w:hAnsi="Trebuchet MS"/>
              </w:rPr>
            </w:pPr>
            <w:r>
              <w:rPr>
                <w:rFonts w:ascii="Trebuchet MS" w:hAnsi="Trebuchet MS"/>
              </w:rPr>
              <w:t>Audit of current lunchtime equipment</w:t>
            </w:r>
          </w:p>
          <w:p>
            <w:pPr>
              <w:rPr>
                <w:rFonts w:ascii="Trebuchet MS" w:hAnsi="Trebuchet MS"/>
              </w:rPr>
            </w:pPr>
            <w:r>
              <w:rPr>
                <w:rFonts w:ascii="Trebuchet MS" w:hAnsi="Trebuchet MS"/>
              </w:rPr>
              <w:t xml:space="preserve">Review of problems that arise between children during lunchtimes, and the sports currently </w:t>
            </w:r>
            <w:r>
              <w:rPr>
                <w:rFonts w:ascii="Trebuchet MS" w:hAnsi="Trebuchet MS"/>
              </w:rPr>
              <w:t xml:space="preserve">being </w:t>
            </w:r>
            <w:r>
              <w:rPr>
                <w:rFonts w:ascii="Trebuchet MS" w:hAnsi="Trebuchet MS"/>
              </w:rPr>
              <w:t>offered</w:t>
            </w:r>
          </w:p>
          <w:p>
            <w:pPr>
              <w:rPr>
                <w:rFonts w:ascii="Trebuchet MS" w:hAnsi="Trebuchet MS" w:cs="Arial"/>
              </w:rPr>
            </w:pPr>
            <w:r>
              <w:rPr>
                <w:rFonts w:ascii="Trebuchet MS" w:hAnsi="Trebuchet MS" w:cs="Arial"/>
              </w:rPr>
              <w:t>Order new sports equipment for playground, in order to improve provision of lunchtimes, including four new portable basketball hoops</w:t>
            </w:r>
          </w:p>
        </w:tc>
        <w:tc>
          <w:tcPr>
            <w:tcW w:w="1417" w:type="dxa"/>
            <w:shd w:val="clear" w:color="auto" w:fill="auto"/>
          </w:tcPr>
          <w:p>
            <w:pPr>
              <w:widowControl w:val="0"/>
              <w:rPr>
                <w:rFonts w:ascii="Trebuchet MS" w:hAnsi="Trebuchet MS" w:cs="Arial"/>
              </w:rPr>
            </w:pPr>
            <w:r>
              <w:rPr>
                <w:rFonts w:ascii="Trebuchet MS" w:hAnsi="Trebuchet MS" w:cs="Arial"/>
              </w:rPr>
              <w:t>Spring 2</w:t>
            </w:r>
          </w:p>
        </w:tc>
        <w:tc>
          <w:tcPr>
            <w:tcW w:w="1701" w:type="dxa"/>
            <w:shd w:val="clear" w:color="auto" w:fill="auto"/>
          </w:tcPr>
          <w:p>
            <w:pPr>
              <w:rPr>
                <w:rFonts w:ascii="Trebuchet MS" w:hAnsi="Trebuchet MS" w:cs="Arial"/>
              </w:rPr>
            </w:pPr>
            <w:r>
              <w:rPr>
                <w:rFonts w:ascii="Trebuchet MS" w:hAnsi="Trebuchet MS" w:cs="Arial"/>
              </w:rPr>
              <w:t>£550</w:t>
            </w:r>
          </w:p>
        </w:tc>
        <w:tc>
          <w:tcPr>
            <w:tcW w:w="4130" w:type="dxa"/>
            <w:shd w:val="clear" w:color="auto" w:fill="auto"/>
          </w:tcPr>
          <w:p>
            <w:pPr>
              <w:widowControl w:val="0"/>
              <w:rPr>
                <w:rFonts w:ascii="Trebuchet MS" w:hAnsi="Trebuchet MS" w:cs="Arial"/>
                <w:highlight w:val="green"/>
              </w:rPr>
            </w:pPr>
            <w:r>
              <w:rPr>
                <w:rFonts w:ascii="Trebuchet MS" w:hAnsi="Trebuchet MS" w:cs="Arial"/>
                <w:highlight w:val="green"/>
              </w:rPr>
              <w:t>New equipment purchased to guarantee activities being offered</w:t>
            </w:r>
          </w:p>
          <w:p>
            <w:pPr>
              <w:widowControl w:val="0"/>
              <w:rPr>
                <w:rFonts w:ascii="Trebuchet MS" w:hAnsi="Trebuchet MS" w:cs="Arial"/>
                <w:highlight w:val="yellow"/>
              </w:rPr>
            </w:pPr>
            <w:r>
              <w:rPr>
                <w:rFonts w:ascii="Trebuchet MS" w:hAnsi="Trebuchet MS" w:cs="Arial"/>
                <w:highlight w:val="yellow"/>
              </w:rPr>
              <w:t>Less behavioural incidents on the playground during lunchtimes</w:t>
            </w:r>
          </w:p>
          <w:p>
            <w:pPr>
              <w:widowControl w:val="0"/>
              <w:rPr>
                <w:rFonts w:ascii="Trebuchet MS" w:hAnsi="Trebuchet MS" w:cs="Arial"/>
              </w:rPr>
            </w:pPr>
            <w:r>
              <w:rPr>
                <w:rFonts w:ascii="Trebuchet MS" w:hAnsi="Trebuchet MS" w:cs="Arial"/>
                <w:highlight w:val="yellow"/>
              </w:rPr>
              <w:t>Improved values of teamwork as children play better together</w:t>
            </w:r>
            <w:r>
              <w:rPr>
                <w:rFonts w:ascii="Trebuchet MS" w:hAnsi="Trebuchet MS" w:cs="Arial"/>
                <w:highlight w:val="yellow"/>
              </w:rPr>
              <w:t xml:space="preserve"> -</w:t>
            </w:r>
            <w:r>
              <w:rPr>
                <w:rFonts w:ascii="Trebuchet MS" w:hAnsi="Trebuchet MS" w:cs="Arial"/>
                <w:highlight w:val="yellow"/>
              </w:rPr>
              <w:t xml:space="preserve"> ongoing, as we look to change the activities during lunchtimes and the way it is deli</w:t>
            </w:r>
            <w:r>
              <w:rPr>
                <w:rFonts w:ascii="Trebuchet MS" w:hAnsi="Trebuchet MS" w:cs="Arial"/>
                <w:highlight w:val="yellow"/>
              </w:rPr>
              <w:t>vered.  Basketball hoops had to be re-ordered, as were unsuitable</w:t>
            </w:r>
          </w:p>
        </w:tc>
      </w:tr>
      <w:tr>
        <w:trPr>
          <w:trHeight w:val="537"/>
        </w:trPr>
        <w:tc>
          <w:tcPr>
            <w:tcW w:w="1668" w:type="dxa"/>
            <w:shd w:val="clear" w:color="auto" w:fill="auto"/>
          </w:tcPr>
          <w:p>
            <w:pPr>
              <w:rPr>
                <w:rFonts w:ascii="Trebuchet MS" w:hAnsi="Trebuchet MS" w:cs="Arial"/>
              </w:rPr>
            </w:pPr>
            <w:r>
              <w:rPr>
                <w:rFonts w:ascii="Trebuchet MS" w:hAnsi="Trebuchet MS"/>
              </w:rPr>
              <w:t>Subject Leader release time to include observations and planning scrutiny</w:t>
            </w:r>
          </w:p>
        </w:tc>
        <w:tc>
          <w:tcPr>
            <w:tcW w:w="5528" w:type="dxa"/>
            <w:shd w:val="clear" w:color="auto" w:fill="auto"/>
          </w:tcPr>
          <w:p>
            <w:pPr>
              <w:rPr>
                <w:rFonts w:ascii="Trebuchet MS" w:hAnsi="Trebuchet MS"/>
              </w:rPr>
            </w:pPr>
            <w:r>
              <w:rPr>
                <w:rFonts w:ascii="Trebuchet MS" w:hAnsi="Trebuchet MS"/>
              </w:rPr>
              <w:t>Observe a range of staff delivering P.E.</w:t>
            </w:r>
            <w:r>
              <w:rPr>
                <w:rFonts w:ascii="Trebuchet MS" w:hAnsi="Trebuchet MS"/>
              </w:rPr>
              <w:t xml:space="preserve"> lessons</w:t>
            </w:r>
          </w:p>
          <w:p>
            <w:pPr>
              <w:rPr>
                <w:rFonts w:ascii="Trebuchet MS" w:hAnsi="Trebuchet MS"/>
              </w:rPr>
            </w:pPr>
            <w:r>
              <w:rPr>
                <w:rFonts w:ascii="Trebuchet MS" w:hAnsi="Trebuchet MS"/>
              </w:rPr>
              <w:t>Offer feedback and highlight areas of strength and improvement</w:t>
            </w:r>
          </w:p>
          <w:p>
            <w:pPr>
              <w:rPr>
                <w:rFonts w:ascii="Trebuchet MS" w:hAnsi="Trebuchet MS" w:cs="Arial"/>
              </w:rPr>
            </w:pPr>
            <w:r>
              <w:rPr>
                <w:rFonts w:ascii="Trebuchet MS" w:hAnsi="Trebuchet MS" w:cs="Arial"/>
              </w:rPr>
              <w:t>Review impact of PESP</w:t>
            </w:r>
            <w:r>
              <w:rPr>
                <w:rFonts w:ascii="Trebuchet MS" w:hAnsi="Trebuchet MS" w:cs="Arial"/>
              </w:rPr>
              <w:t xml:space="preserve"> funding</w:t>
            </w:r>
          </w:p>
          <w:p>
            <w:pPr>
              <w:rPr>
                <w:rFonts w:ascii="Trebuchet MS" w:hAnsi="Trebuchet MS" w:cs="Arial"/>
              </w:rPr>
            </w:pPr>
            <w:r>
              <w:rPr>
                <w:rFonts w:ascii="Trebuchet MS" w:hAnsi="Trebuchet MS" w:cs="Arial"/>
              </w:rPr>
              <w:t>Arrange opportunities for competition within school to increase participation levels (Level 1)</w:t>
            </w:r>
          </w:p>
          <w:p>
            <w:pPr>
              <w:rPr>
                <w:rFonts w:ascii="Trebuchet MS" w:hAnsi="Trebuchet MS" w:cs="Arial"/>
              </w:rPr>
            </w:pPr>
            <w:r>
              <w:rPr>
                <w:rFonts w:ascii="Trebuchet MS" w:hAnsi="Trebuchet MS" w:cs="Arial"/>
              </w:rPr>
              <w:t>Arrange teams for</w:t>
            </w:r>
            <w:r>
              <w:rPr>
                <w:rFonts w:ascii="Trebuchet MS" w:hAnsi="Trebuchet MS" w:cs="Arial"/>
              </w:rPr>
              <w:t xml:space="preserve"> borough</w:t>
            </w:r>
            <w:r>
              <w:rPr>
                <w:rFonts w:ascii="Trebuchet MS" w:hAnsi="Trebuchet MS" w:cs="Arial"/>
              </w:rPr>
              <w:t xml:space="preserve"> competition</w:t>
            </w:r>
            <w:r>
              <w:rPr>
                <w:rFonts w:ascii="Trebuchet MS" w:hAnsi="Trebuchet MS" w:cs="Arial"/>
              </w:rPr>
              <w:t>s</w:t>
            </w:r>
            <w:r>
              <w:rPr>
                <w:rFonts w:ascii="Trebuchet MS" w:hAnsi="Trebuchet MS" w:cs="Arial"/>
              </w:rPr>
              <w:t xml:space="preserve"> (Level 2)</w:t>
            </w:r>
          </w:p>
        </w:tc>
        <w:tc>
          <w:tcPr>
            <w:tcW w:w="1417" w:type="dxa"/>
            <w:shd w:val="clear" w:color="auto" w:fill="auto"/>
          </w:tcPr>
          <w:p>
            <w:pPr>
              <w:widowControl w:val="0"/>
              <w:rPr>
                <w:rFonts w:ascii="Trebuchet MS" w:hAnsi="Trebuchet MS" w:cs="Arial"/>
              </w:rPr>
            </w:pPr>
            <w:r>
              <w:rPr>
                <w:rFonts w:ascii="Trebuchet MS" w:hAnsi="Trebuchet MS" w:cs="Arial"/>
              </w:rPr>
              <w:t>Termly</w:t>
            </w:r>
          </w:p>
        </w:tc>
        <w:tc>
          <w:tcPr>
            <w:tcW w:w="1701" w:type="dxa"/>
            <w:shd w:val="clear" w:color="auto" w:fill="auto"/>
          </w:tcPr>
          <w:p>
            <w:pPr>
              <w:rPr>
                <w:rFonts w:ascii="Trebuchet MS" w:hAnsi="Trebuchet MS" w:cs="Arial"/>
              </w:rPr>
            </w:pPr>
            <w:r>
              <w:rPr>
                <w:rFonts w:ascii="Trebuchet MS" w:hAnsi="Trebuchet MS" w:cs="Arial"/>
              </w:rPr>
              <w:t>£500</w:t>
            </w:r>
          </w:p>
        </w:tc>
        <w:tc>
          <w:tcPr>
            <w:tcW w:w="4130" w:type="dxa"/>
            <w:shd w:val="clear" w:color="auto" w:fill="auto"/>
          </w:tcPr>
          <w:p>
            <w:pPr>
              <w:widowControl w:val="0"/>
              <w:rPr>
                <w:rFonts w:ascii="Trebuchet MS" w:hAnsi="Trebuchet MS" w:cs="Arial"/>
              </w:rPr>
            </w:pPr>
            <w:r>
              <w:rPr>
                <w:rFonts w:ascii="Trebuchet MS" w:hAnsi="Trebuchet MS" w:cs="Arial"/>
                <w:highlight w:val="green"/>
              </w:rPr>
              <w:t>Improvement in achievement in weekly P.E. lessons through improved teaching – planning consistent throughout the school</w:t>
            </w:r>
          </w:p>
          <w:p>
            <w:pPr>
              <w:widowControl w:val="0"/>
              <w:rPr>
                <w:rFonts w:ascii="Trebuchet MS" w:hAnsi="Trebuchet MS" w:cs="Arial"/>
              </w:rPr>
            </w:pPr>
            <w:r>
              <w:rPr>
                <w:rFonts w:ascii="Trebuchet MS" w:hAnsi="Trebuchet MS" w:cs="Arial"/>
                <w:highlight w:val="green"/>
              </w:rPr>
              <w:t>Increase pupil participation levels in competitive school sport (Level 1 &amp; 2) – successful Borough Sports team, with a Gold, two Silvers and qualified for two relay finals</w:t>
            </w:r>
          </w:p>
        </w:tc>
      </w:tr>
      <w:tr>
        <w:trPr>
          <w:trHeight w:val="2555"/>
        </w:trPr>
        <w:tc>
          <w:tcPr>
            <w:tcW w:w="1668" w:type="dxa"/>
            <w:shd w:val="clear" w:color="auto" w:fill="auto"/>
          </w:tcPr>
          <w:p>
            <w:pPr>
              <w:rPr>
                <w:rFonts w:ascii="Trebuchet MS" w:hAnsi="Trebuchet MS"/>
              </w:rPr>
            </w:pPr>
            <w:r>
              <w:rPr>
                <w:rFonts w:ascii="Trebuchet MS" w:hAnsi="Trebuchet MS"/>
              </w:rPr>
              <w:t>Use of PES</w:t>
            </w:r>
            <w:r>
              <w:rPr>
                <w:rFonts w:ascii="Trebuchet MS" w:hAnsi="Trebuchet MS"/>
              </w:rPr>
              <w:t xml:space="preserve">P </w:t>
            </w:r>
            <w:r>
              <w:rPr>
                <w:rFonts w:ascii="Trebuchet MS" w:hAnsi="Trebuchet MS"/>
              </w:rPr>
              <w:t>funding to employ full time Sports Leader</w:t>
            </w:r>
          </w:p>
        </w:tc>
        <w:tc>
          <w:tcPr>
            <w:tcW w:w="5528" w:type="dxa"/>
            <w:shd w:val="clear" w:color="auto" w:fill="auto"/>
          </w:tcPr>
          <w:p>
            <w:pPr>
              <w:widowControl w:val="0"/>
              <w:autoSpaceDE w:val="0"/>
              <w:autoSpaceDN w:val="0"/>
              <w:adjustRightInd w:val="0"/>
              <w:rPr>
                <w:rFonts w:ascii="Trebuchet MS" w:hAnsi="Trebuchet MS" w:cs="Arial"/>
                <w:color w:val="000000"/>
              </w:rPr>
            </w:pPr>
            <w:r>
              <w:rPr>
                <w:rFonts w:ascii="Trebuchet MS" w:hAnsi="Trebuchet MS" w:cs="Arial"/>
                <w:color w:val="000000"/>
              </w:rPr>
              <w:t>Run a number of clubs throughou</w:t>
            </w:r>
            <w:r>
              <w:rPr>
                <w:rFonts w:ascii="Trebuchet MS" w:hAnsi="Trebuchet MS" w:cs="Arial"/>
                <w:color w:val="000000"/>
              </w:rPr>
              <w:t>t the school, including a</w:t>
            </w:r>
            <w:r>
              <w:rPr>
                <w:rFonts w:ascii="Trebuchet MS" w:hAnsi="Trebuchet MS" w:cs="Arial"/>
                <w:color w:val="000000"/>
              </w:rPr>
              <w:t xml:space="preserve"> Gifted and Talented sports club and the Change 4 Life programme to promote pupils’ physical fitness and improve the health and well-being of all pupils </w:t>
            </w:r>
          </w:p>
          <w:p>
            <w:pPr>
              <w:widowControl w:val="0"/>
              <w:autoSpaceDE w:val="0"/>
              <w:autoSpaceDN w:val="0"/>
              <w:adjustRightInd w:val="0"/>
              <w:rPr>
                <w:rFonts w:ascii="Trebuchet MS" w:hAnsi="Trebuchet MS" w:cs="Arial"/>
                <w:color w:val="000000"/>
              </w:rPr>
            </w:pPr>
            <w:r>
              <w:rPr>
                <w:rFonts w:ascii="Trebuchet MS" w:hAnsi="Trebuchet MS" w:cs="Arial"/>
                <w:color w:val="000000"/>
              </w:rPr>
              <w:t xml:space="preserve">Work alongside teachers, through team teaching and planning, to support the delivery of high quality P.E. lessons being delivered throughout the school. </w:t>
            </w:r>
          </w:p>
          <w:p>
            <w:pPr>
              <w:widowControl w:val="0"/>
              <w:autoSpaceDE w:val="0"/>
              <w:autoSpaceDN w:val="0"/>
              <w:adjustRightInd w:val="0"/>
              <w:rPr>
                <w:rFonts w:ascii="Trebuchet MS" w:hAnsi="Trebuchet MS" w:cs="Arial"/>
                <w:color w:val="000000"/>
              </w:rPr>
            </w:pPr>
            <w:r>
              <w:rPr>
                <w:rFonts w:ascii="Trebuchet MS" w:hAnsi="Trebuchet MS" w:cs="Arial"/>
                <w:color w:val="000000"/>
              </w:rPr>
              <w:t>Organise</w:t>
            </w:r>
            <w:r>
              <w:rPr>
                <w:rFonts w:ascii="Trebuchet MS" w:hAnsi="Trebuchet MS" w:cs="Arial"/>
                <w:color w:val="000000"/>
              </w:rPr>
              <w:t xml:space="preserve"> competitions to provide opportunities for all pupils to participate and compete in school sport (Level 1)</w:t>
            </w:r>
          </w:p>
          <w:p>
            <w:pPr>
              <w:widowControl w:val="0"/>
              <w:autoSpaceDE w:val="0"/>
              <w:autoSpaceDN w:val="0"/>
              <w:adjustRightInd w:val="0"/>
              <w:rPr>
                <w:rFonts w:ascii="Trebuchet MS" w:hAnsi="Trebuchet MS" w:cs="Arial"/>
                <w:color w:val="000000"/>
              </w:rPr>
            </w:pPr>
            <w:r>
              <w:rPr>
                <w:rFonts w:ascii="Trebuchet MS" w:hAnsi="Trebuchet MS" w:cs="Arial"/>
                <w:color w:val="000000"/>
              </w:rPr>
              <w:t>Increase level of participation in borough competitions and level of success in these competitions (Level 2)</w:t>
            </w:r>
          </w:p>
          <w:p>
            <w:pPr>
              <w:widowControl w:val="0"/>
              <w:autoSpaceDE w:val="0"/>
              <w:autoSpaceDN w:val="0"/>
              <w:adjustRightInd w:val="0"/>
              <w:rPr>
                <w:rFonts w:ascii="Trebuchet MS" w:hAnsi="Trebuchet MS" w:cs="Arial"/>
                <w:color w:val="000000"/>
              </w:rPr>
            </w:pPr>
            <w:r>
              <w:rPr>
                <w:rFonts w:ascii="Trebuchet MS" w:hAnsi="Trebuchet MS" w:cs="Arial"/>
                <w:color w:val="000000"/>
              </w:rPr>
              <w:t>Ensure KS2 pupils are focussed and acti</w:t>
            </w:r>
            <w:r>
              <w:rPr>
                <w:rFonts w:ascii="Trebuchet MS" w:hAnsi="Trebuchet MS" w:cs="Arial"/>
                <w:color w:val="000000"/>
              </w:rPr>
              <w:t>ve during break and lunch</w:t>
            </w:r>
            <w:r>
              <w:rPr>
                <w:rFonts w:ascii="Trebuchet MS" w:hAnsi="Trebuchet MS" w:cs="Arial"/>
                <w:color w:val="000000"/>
              </w:rPr>
              <w:t>times</w:t>
            </w:r>
          </w:p>
        </w:tc>
        <w:tc>
          <w:tcPr>
            <w:tcW w:w="1417" w:type="dxa"/>
            <w:shd w:val="clear" w:color="auto" w:fill="auto"/>
          </w:tcPr>
          <w:p>
            <w:pPr>
              <w:widowControl w:val="0"/>
              <w:rPr>
                <w:rFonts w:ascii="Trebuchet MS" w:hAnsi="Trebuchet MS" w:cs="Arial"/>
              </w:rPr>
            </w:pPr>
            <w:r>
              <w:rPr>
                <w:rFonts w:ascii="Trebuchet MS" w:hAnsi="Trebuchet MS" w:cs="Arial"/>
              </w:rPr>
              <w:t>2017 financial year</w:t>
            </w:r>
          </w:p>
        </w:tc>
        <w:tc>
          <w:tcPr>
            <w:tcW w:w="1701" w:type="dxa"/>
            <w:shd w:val="clear" w:color="auto" w:fill="auto"/>
          </w:tcPr>
          <w:p>
            <w:pPr>
              <w:rPr>
                <w:rFonts w:ascii="Trebuchet MS" w:hAnsi="Trebuchet MS" w:cs="Arial"/>
              </w:rPr>
            </w:pPr>
            <w:r>
              <w:rPr>
                <w:rFonts w:ascii="Trebuchet MS" w:hAnsi="Trebuchet MS" w:cs="Arial"/>
              </w:rPr>
              <w:t>£10,147</w:t>
            </w:r>
          </w:p>
        </w:tc>
        <w:tc>
          <w:tcPr>
            <w:tcW w:w="4130" w:type="dxa"/>
            <w:shd w:val="clear" w:color="auto" w:fill="auto"/>
          </w:tcPr>
          <w:p>
            <w:pPr>
              <w:widowControl w:val="0"/>
              <w:rPr>
                <w:rFonts w:ascii="Trebuchet MS" w:hAnsi="Trebuchet MS" w:cs="Arial"/>
                <w:highlight w:val="green"/>
              </w:rPr>
            </w:pPr>
            <w:r>
              <w:rPr>
                <w:rFonts w:ascii="Trebuchet MS" w:hAnsi="Trebuchet MS" w:cs="Arial"/>
                <w:highlight w:val="green"/>
              </w:rPr>
              <w:t>Increase pupil participation levels in competitive school sport (Level 1 &amp; 2)</w:t>
            </w:r>
          </w:p>
          <w:p>
            <w:pPr>
              <w:rPr>
                <w:rFonts w:ascii="Trebuchet MS" w:hAnsi="Trebuchet MS"/>
                <w:highlight w:val="green"/>
              </w:rPr>
            </w:pPr>
            <w:r>
              <w:rPr>
                <w:rFonts w:ascii="Trebuchet MS" w:hAnsi="Trebuchet MS"/>
                <w:highlight w:val="green"/>
              </w:rPr>
              <w:t>Extended provision</w:t>
            </w:r>
          </w:p>
          <w:p>
            <w:pPr>
              <w:rPr>
                <w:rFonts w:ascii="Trebuchet MS" w:hAnsi="Trebuchet MS"/>
                <w:highlight w:val="green"/>
              </w:rPr>
            </w:pPr>
            <w:r>
              <w:rPr>
                <w:rFonts w:ascii="Trebuchet MS" w:hAnsi="Trebuchet MS"/>
                <w:highlight w:val="green"/>
              </w:rPr>
              <w:t>Upskilled staffing capabilities</w:t>
            </w:r>
          </w:p>
          <w:p>
            <w:pPr>
              <w:widowControl w:val="0"/>
              <w:rPr>
                <w:rFonts w:ascii="Trebuchet MS" w:hAnsi="Trebuchet MS" w:cs="Arial"/>
                <w:highlight w:val="green"/>
              </w:rPr>
            </w:pPr>
            <w:r>
              <w:rPr>
                <w:rFonts w:ascii="Trebuchet MS" w:hAnsi="Trebuchet MS" w:cs="Arial"/>
                <w:highlight w:val="green"/>
              </w:rPr>
              <w:t>Improved behaviour on the playground during lunchtimes</w:t>
            </w:r>
          </w:p>
          <w:p>
            <w:pPr>
              <w:widowControl w:val="0"/>
              <w:rPr>
                <w:rFonts w:ascii="Trebuchet MS" w:hAnsi="Trebuchet MS" w:cs="Arial"/>
              </w:rPr>
            </w:pPr>
            <w:r>
              <w:rPr>
                <w:rFonts w:ascii="Trebuchet MS" w:hAnsi="Trebuchet MS" w:cs="Arial"/>
                <w:highlight w:val="green"/>
              </w:rPr>
              <w:t>Improved values of teamwork as children play better together</w:t>
            </w:r>
          </w:p>
          <w:p>
            <w:pPr>
              <w:widowControl w:val="0"/>
              <w:rPr>
                <w:rFonts w:ascii="Trebuchet MS" w:hAnsi="Trebuchet MS" w:cs="Arial"/>
              </w:rPr>
            </w:pPr>
          </w:p>
        </w:tc>
      </w:tr>
      <w:tr>
        <w:trPr>
          <w:trHeight w:val="537"/>
        </w:trPr>
        <w:tc>
          <w:tcPr>
            <w:tcW w:w="1668" w:type="dxa"/>
            <w:shd w:val="clear" w:color="auto" w:fill="auto"/>
          </w:tcPr>
          <w:p>
            <w:pPr>
              <w:widowControl w:val="0"/>
              <w:rPr>
                <w:rFonts w:ascii="Trebuchet MS" w:hAnsi="Trebuchet MS" w:cs="Arial"/>
              </w:rPr>
            </w:pPr>
          </w:p>
        </w:tc>
        <w:tc>
          <w:tcPr>
            <w:tcW w:w="5528" w:type="dxa"/>
            <w:shd w:val="clear" w:color="auto" w:fill="auto"/>
          </w:tcPr>
          <w:p>
            <w:pPr>
              <w:rPr>
                <w:rFonts w:ascii="Trebuchet MS" w:hAnsi="Trebuchet MS" w:cs="Arial"/>
              </w:rPr>
            </w:pPr>
            <w:r>
              <w:rPr>
                <w:rFonts w:ascii="Trebuchet MS" w:hAnsi="Trebuchet MS" w:cs="Arial"/>
                <w:highlight w:val="green"/>
              </w:rPr>
              <w:t>ACHIEVED</w:t>
            </w:r>
          </w:p>
          <w:p>
            <w:pPr>
              <w:rPr>
                <w:rFonts w:ascii="Trebuchet MS" w:hAnsi="Trebuchet MS" w:cs="Arial"/>
              </w:rPr>
            </w:pPr>
            <w:r>
              <w:rPr>
                <w:rFonts w:ascii="Trebuchet MS" w:hAnsi="Trebuchet MS" w:cs="Arial"/>
                <w:highlight w:val="yellow"/>
              </w:rPr>
              <w:t>ONGOING</w:t>
            </w:r>
          </w:p>
        </w:tc>
        <w:tc>
          <w:tcPr>
            <w:tcW w:w="1417" w:type="dxa"/>
            <w:shd w:val="clear" w:color="auto" w:fill="auto"/>
          </w:tcPr>
          <w:p>
            <w:pPr>
              <w:widowControl w:val="0"/>
              <w:rPr>
                <w:rFonts w:ascii="Trebuchet MS" w:hAnsi="Trebuchet MS" w:cs="Arial"/>
              </w:rPr>
            </w:pPr>
          </w:p>
        </w:tc>
        <w:tc>
          <w:tcPr>
            <w:tcW w:w="1701" w:type="dxa"/>
            <w:shd w:val="clear" w:color="auto" w:fill="auto"/>
          </w:tcPr>
          <w:p>
            <w:pPr>
              <w:rPr>
                <w:rFonts w:ascii="Trebuchet MS" w:hAnsi="Trebuchet MS" w:cs="Arial"/>
              </w:rPr>
            </w:pPr>
          </w:p>
        </w:tc>
        <w:tc>
          <w:tcPr>
            <w:tcW w:w="4130" w:type="dxa"/>
            <w:shd w:val="clear" w:color="auto" w:fill="auto"/>
          </w:tcPr>
          <w:p>
            <w:pPr>
              <w:widowControl w:val="0"/>
              <w:rPr>
                <w:rFonts w:ascii="Trebuchet MS" w:hAnsi="Trebuchet MS" w:cs="Arial"/>
              </w:rPr>
            </w:pPr>
          </w:p>
        </w:tc>
      </w:tr>
    </w:tbl>
    <w:p>
      <w:pPr>
        <w:rPr>
          <w:rFonts w:ascii="Trebuchet MS" w:hAnsi="Trebuchet MS" w:cs="Arial"/>
          <w:color w:val="000000"/>
          <w:sz w:val="20"/>
          <w:szCs w:val="20"/>
        </w:rPr>
      </w:pPr>
    </w:p>
    <w:p>
      <w:pPr>
        <w:rPr>
          <w:rFonts w:ascii="Trebuchet MS" w:eastAsia="Times New Roman" w:hAnsi="Trebuchet MS" w:cs="Times New Roman"/>
          <w:sz w:val="20"/>
          <w:szCs w:val="20"/>
          <w:lang w:val="en-GB"/>
        </w:rPr>
      </w:pPr>
      <w:r>
        <w:rPr>
          <w:rFonts w:ascii="Trebuchet MS" w:eastAsia="Times New Roman" w:hAnsi="Trebuchet MS" w:cs="Times New Roman"/>
          <w:sz w:val="20"/>
          <w:szCs w:val="20"/>
          <w:lang w:val="en-GB"/>
        </w:rPr>
        <w:t>The actual impact of these interventions will be monitored throughout the year and outcomes will be available on our website at the end of this academic year.</w:t>
      </w:r>
    </w:p>
    <w:p>
      <w:pPr>
        <w:rPr>
          <w:rFonts w:ascii="Arial" w:hAnsi="Arial" w:cs="Arial"/>
          <w:color w:val="000000"/>
          <w:sz w:val="23"/>
          <w:szCs w:val="23"/>
        </w:rPr>
      </w:pPr>
    </w:p>
    <w:p>
      <w:pPr>
        <w:rPr>
          <w:rFonts w:ascii="Arial" w:hAnsi="Arial" w:cs="Arial"/>
          <w:color w:val="000000"/>
          <w:sz w:val="23"/>
          <w:szCs w:val="23"/>
        </w:rPr>
      </w:pPr>
    </w:p>
    <w:p>
      <w:pPr>
        <w:rPr>
          <w:rFonts w:ascii="Arial" w:hAnsi="Arial" w:cs="Arial"/>
          <w:color w:val="000000"/>
          <w:sz w:val="23"/>
          <w:szCs w:val="23"/>
        </w:rPr>
      </w:pPr>
    </w:p>
    <w:p>
      <w:pPr>
        <w:rPr>
          <w:rFonts w:ascii="Arial" w:hAnsi="Arial" w:cs="Arial"/>
          <w:color w:val="000000"/>
          <w:sz w:val="23"/>
          <w:szCs w:val="23"/>
        </w:rPr>
      </w:pPr>
    </w:p>
    <w:p>
      <w:pPr>
        <w:rPr>
          <w:rFonts w:ascii="Arial" w:hAnsi="Arial" w:cs="Arial"/>
          <w:color w:val="000000"/>
          <w:sz w:val="23"/>
          <w:szCs w:val="23"/>
        </w:rPr>
      </w:pPr>
    </w:p>
    <w:p>
      <w:pPr>
        <w:rPr>
          <w:rFonts w:ascii="Arial" w:hAnsi="Arial" w:cs="Arial"/>
          <w:color w:val="000000"/>
          <w:sz w:val="23"/>
          <w:szCs w:val="23"/>
        </w:rPr>
      </w:pPr>
    </w:p>
    <w:p>
      <w:pPr>
        <w:rPr>
          <w:rFonts w:ascii="Trebuchet MS" w:hAnsi="Trebuchet MS"/>
        </w:rPr>
      </w:pPr>
    </w:p>
    <w:sectPr>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4B4D98"/>
    <w:multiLevelType w:val="hybridMultilevel"/>
    <w:tmpl w:val="5F96F2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766838F-DA9D-4D66-9187-57F2BB78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rPr>
  </w:style>
  <w:style w:type="table" w:styleId="TableGrid">
    <w:name w:val="Table Grid"/>
    <w:basedOn w:val="TableNormal"/>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1009">
      <w:bodyDiv w:val="1"/>
      <w:marLeft w:val="0"/>
      <w:marRight w:val="0"/>
      <w:marTop w:val="0"/>
      <w:marBottom w:val="0"/>
      <w:divBdr>
        <w:top w:val="none" w:sz="0" w:space="0" w:color="auto"/>
        <w:left w:val="none" w:sz="0" w:space="0" w:color="auto"/>
        <w:bottom w:val="none" w:sz="0" w:space="0" w:color="auto"/>
        <w:right w:val="none" w:sz="0" w:space="0" w:color="auto"/>
      </w:divBdr>
    </w:div>
    <w:div w:id="210575754">
      <w:bodyDiv w:val="1"/>
      <w:marLeft w:val="0"/>
      <w:marRight w:val="0"/>
      <w:marTop w:val="0"/>
      <w:marBottom w:val="0"/>
      <w:divBdr>
        <w:top w:val="none" w:sz="0" w:space="0" w:color="auto"/>
        <w:left w:val="none" w:sz="0" w:space="0" w:color="auto"/>
        <w:bottom w:val="none" w:sz="0" w:space="0" w:color="auto"/>
        <w:right w:val="none" w:sz="0" w:space="0" w:color="auto"/>
      </w:divBdr>
    </w:div>
    <w:div w:id="216742081">
      <w:bodyDiv w:val="1"/>
      <w:marLeft w:val="0"/>
      <w:marRight w:val="0"/>
      <w:marTop w:val="0"/>
      <w:marBottom w:val="0"/>
      <w:divBdr>
        <w:top w:val="none" w:sz="0" w:space="0" w:color="auto"/>
        <w:left w:val="none" w:sz="0" w:space="0" w:color="auto"/>
        <w:bottom w:val="none" w:sz="0" w:space="0" w:color="auto"/>
        <w:right w:val="none" w:sz="0" w:space="0" w:color="auto"/>
      </w:divBdr>
    </w:div>
    <w:div w:id="399911429">
      <w:bodyDiv w:val="1"/>
      <w:marLeft w:val="0"/>
      <w:marRight w:val="0"/>
      <w:marTop w:val="0"/>
      <w:marBottom w:val="0"/>
      <w:divBdr>
        <w:top w:val="none" w:sz="0" w:space="0" w:color="auto"/>
        <w:left w:val="none" w:sz="0" w:space="0" w:color="auto"/>
        <w:bottom w:val="none" w:sz="0" w:space="0" w:color="auto"/>
        <w:right w:val="none" w:sz="0" w:space="0" w:color="auto"/>
      </w:divBdr>
    </w:div>
    <w:div w:id="415513717">
      <w:bodyDiv w:val="1"/>
      <w:marLeft w:val="0"/>
      <w:marRight w:val="0"/>
      <w:marTop w:val="0"/>
      <w:marBottom w:val="0"/>
      <w:divBdr>
        <w:top w:val="none" w:sz="0" w:space="0" w:color="auto"/>
        <w:left w:val="none" w:sz="0" w:space="0" w:color="auto"/>
        <w:bottom w:val="none" w:sz="0" w:space="0" w:color="auto"/>
        <w:right w:val="none" w:sz="0" w:space="0" w:color="auto"/>
      </w:divBdr>
    </w:div>
    <w:div w:id="458495659">
      <w:bodyDiv w:val="1"/>
      <w:marLeft w:val="0"/>
      <w:marRight w:val="0"/>
      <w:marTop w:val="0"/>
      <w:marBottom w:val="0"/>
      <w:divBdr>
        <w:top w:val="none" w:sz="0" w:space="0" w:color="auto"/>
        <w:left w:val="none" w:sz="0" w:space="0" w:color="auto"/>
        <w:bottom w:val="none" w:sz="0" w:space="0" w:color="auto"/>
        <w:right w:val="none" w:sz="0" w:space="0" w:color="auto"/>
      </w:divBdr>
    </w:div>
    <w:div w:id="590969315">
      <w:bodyDiv w:val="1"/>
      <w:marLeft w:val="0"/>
      <w:marRight w:val="0"/>
      <w:marTop w:val="0"/>
      <w:marBottom w:val="0"/>
      <w:divBdr>
        <w:top w:val="none" w:sz="0" w:space="0" w:color="auto"/>
        <w:left w:val="none" w:sz="0" w:space="0" w:color="auto"/>
        <w:bottom w:val="none" w:sz="0" w:space="0" w:color="auto"/>
        <w:right w:val="none" w:sz="0" w:space="0" w:color="auto"/>
      </w:divBdr>
    </w:div>
    <w:div w:id="633175435">
      <w:bodyDiv w:val="1"/>
      <w:marLeft w:val="0"/>
      <w:marRight w:val="0"/>
      <w:marTop w:val="0"/>
      <w:marBottom w:val="0"/>
      <w:divBdr>
        <w:top w:val="none" w:sz="0" w:space="0" w:color="auto"/>
        <w:left w:val="none" w:sz="0" w:space="0" w:color="auto"/>
        <w:bottom w:val="none" w:sz="0" w:space="0" w:color="auto"/>
        <w:right w:val="none" w:sz="0" w:space="0" w:color="auto"/>
      </w:divBdr>
    </w:div>
    <w:div w:id="646858844">
      <w:bodyDiv w:val="1"/>
      <w:marLeft w:val="0"/>
      <w:marRight w:val="0"/>
      <w:marTop w:val="0"/>
      <w:marBottom w:val="0"/>
      <w:divBdr>
        <w:top w:val="none" w:sz="0" w:space="0" w:color="auto"/>
        <w:left w:val="none" w:sz="0" w:space="0" w:color="auto"/>
        <w:bottom w:val="none" w:sz="0" w:space="0" w:color="auto"/>
        <w:right w:val="none" w:sz="0" w:space="0" w:color="auto"/>
      </w:divBdr>
    </w:div>
    <w:div w:id="675112816">
      <w:bodyDiv w:val="1"/>
      <w:marLeft w:val="0"/>
      <w:marRight w:val="0"/>
      <w:marTop w:val="0"/>
      <w:marBottom w:val="0"/>
      <w:divBdr>
        <w:top w:val="none" w:sz="0" w:space="0" w:color="auto"/>
        <w:left w:val="none" w:sz="0" w:space="0" w:color="auto"/>
        <w:bottom w:val="none" w:sz="0" w:space="0" w:color="auto"/>
        <w:right w:val="none" w:sz="0" w:space="0" w:color="auto"/>
      </w:divBdr>
    </w:div>
    <w:div w:id="758599763">
      <w:bodyDiv w:val="1"/>
      <w:marLeft w:val="0"/>
      <w:marRight w:val="0"/>
      <w:marTop w:val="0"/>
      <w:marBottom w:val="0"/>
      <w:divBdr>
        <w:top w:val="none" w:sz="0" w:space="0" w:color="auto"/>
        <w:left w:val="none" w:sz="0" w:space="0" w:color="auto"/>
        <w:bottom w:val="none" w:sz="0" w:space="0" w:color="auto"/>
        <w:right w:val="none" w:sz="0" w:space="0" w:color="auto"/>
      </w:divBdr>
    </w:div>
    <w:div w:id="916397768">
      <w:bodyDiv w:val="1"/>
      <w:marLeft w:val="0"/>
      <w:marRight w:val="0"/>
      <w:marTop w:val="0"/>
      <w:marBottom w:val="0"/>
      <w:divBdr>
        <w:top w:val="none" w:sz="0" w:space="0" w:color="auto"/>
        <w:left w:val="none" w:sz="0" w:space="0" w:color="auto"/>
        <w:bottom w:val="none" w:sz="0" w:space="0" w:color="auto"/>
        <w:right w:val="none" w:sz="0" w:space="0" w:color="auto"/>
      </w:divBdr>
    </w:div>
    <w:div w:id="1067190014">
      <w:bodyDiv w:val="1"/>
      <w:marLeft w:val="0"/>
      <w:marRight w:val="0"/>
      <w:marTop w:val="0"/>
      <w:marBottom w:val="0"/>
      <w:divBdr>
        <w:top w:val="none" w:sz="0" w:space="0" w:color="auto"/>
        <w:left w:val="none" w:sz="0" w:space="0" w:color="auto"/>
        <w:bottom w:val="none" w:sz="0" w:space="0" w:color="auto"/>
        <w:right w:val="none" w:sz="0" w:space="0" w:color="auto"/>
      </w:divBdr>
    </w:div>
    <w:div w:id="1213925425">
      <w:bodyDiv w:val="1"/>
      <w:marLeft w:val="0"/>
      <w:marRight w:val="0"/>
      <w:marTop w:val="0"/>
      <w:marBottom w:val="0"/>
      <w:divBdr>
        <w:top w:val="none" w:sz="0" w:space="0" w:color="auto"/>
        <w:left w:val="none" w:sz="0" w:space="0" w:color="auto"/>
        <w:bottom w:val="none" w:sz="0" w:space="0" w:color="auto"/>
        <w:right w:val="none" w:sz="0" w:space="0" w:color="auto"/>
      </w:divBdr>
    </w:div>
    <w:div w:id="1233153575">
      <w:bodyDiv w:val="1"/>
      <w:marLeft w:val="0"/>
      <w:marRight w:val="0"/>
      <w:marTop w:val="0"/>
      <w:marBottom w:val="0"/>
      <w:divBdr>
        <w:top w:val="none" w:sz="0" w:space="0" w:color="auto"/>
        <w:left w:val="none" w:sz="0" w:space="0" w:color="auto"/>
        <w:bottom w:val="none" w:sz="0" w:space="0" w:color="auto"/>
        <w:right w:val="none" w:sz="0" w:space="0" w:color="auto"/>
      </w:divBdr>
    </w:div>
    <w:div w:id="1273593236">
      <w:bodyDiv w:val="1"/>
      <w:marLeft w:val="0"/>
      <w:marRight w:val="0"/>
      <w:marTop w:val="0"/>
      <w:marBottom w:val="0"/>
      <w:divBdr>
        <w:top w:val="none" w:sz="0" w:space="0" w:color="auto"/>
        <w:left w:val="none" w:sz="0" w:space="0" w:color="auto"/>
        <w:bottom w:val="none" w:sz="0" w:space="0" w:color="auto"/>
        <w:right w:val="none" w:sz="0" w:space="0" w:color="auto"/>
      </w:divBdr>
    </w:div>
    <w:div w:id="1390227547">
      <w:bodyDiv w:val="1"/>
      <w:marLeft w:val="0"/>
      <w:marRight w:val="0"/>
      <w:marTop w:val="0"/>
      <w:marBottom w:val="0"/>
      <w:divBdr>
        <w:top w:val="none" w:sz="0" w:space="0" w:color="auto"/>
        <w:left w:val="none" w:sz="0" w:space="0" w:color="auto"/>
        <w:bottom w:val="none" w:sz="0" w:space="0" w:color="auto"/>
        <w:right w:val="none" w:sz="0" w:space="0" w:color="auto"/>
      </w:divBdr>
    </w:div>
    <w:div w:id="1465545214">
      <w:bodyDiv w:val="1"/>
      <w:marLeft w:val="0"/>
      <w:marRight w:val="0"/>
      <w:marTop w:val="0"/>
      <w:marBottom w:val="0"/>
      <w:divBdr>
        <w:top w:val="none" w:sz="0" w:space="0" w:color="auto"/>
        <w:left w:val="none" w:sz="0" w:space="0" w:color="auto"/>
        <w:bottom w:val="none" w:sz="0" w:space="0" w:color="auto"/>
        <w:right w:val="none" w:sz="0" w:space="0" w:color="auto"/>
      </w:divBdr>
    </w:div>
    <w:div w:id="1476532701">
      <w:bodyDiv w:val="1"/>
      <w:marLeft w:val="0"/>
      <w:marRight w:val="0"/>
      <w:marTop w:val="0"/>
      <w:marBottom w:val="0"/>
      <w:divBdr>
        <w:top w:val="none" w:sz="0" w:space="0" w:color="auto"/>
        <w:left w:val="none" w:sz="0" w:space="0" w:color="auto"/>
        <w:bottom w:val="none" w:sz="0" w:space="0" w:color="auto"/>
        <w:right w:val="none" w:sz="0" w:space="0" w:color="auto"/>
      </w:divBdr>
    </w:div>
    <w:div w:id="1484854643">
      <w:bodyDiv w:val="1"/>
      <w:marLeft w:val="0"/>
      <w:marRight w:val="0"/>
      <w:marTop w:val="0"/>
      <w:marBottom w:val="0"/>
      <w:divBdr>
        <w:top w:val="none" w:sz="0" w:space="0" w:color="auto"/>
        <w:left w:val="none" w:sz="0" w:space="0" w:color="auto"/>
        <w:bottom w:val="none" w:sz="0" w:space="0" w:color="auto"/>
        <w:right w:val="none" w:sz="0" w:space="0" w:color="auto"/>
      </w:divBdr>
    </w:div>
    <w:div w:id="1560823352">
      <w:bodyDiv w:val="1"/>
      <w:marLeft w:val="0"/>
      <w:marRight w:val="0"/>
      <w:marTop w:val="0"/>
      <w:marBottom w:val="0"/>
      <w:divBdr>
        <w:top w:val="none" w:sz="0" w:space="0" w:color="auto"/>
        <w:left w:val="none" w:sz="0" w:space="0" w:color="auto"/>
        <w:bottom w:val="none" w:sz="0" w:space="0" w:color="auto"/>
        <w:right w:val="none" w:sz="0" w:space="0" w:color="auto"/>
      </w:divBdr>
    </w:div>
    <w:div w:id="1585534790">
      <w:bodyDiv w:val="1"/>
      <w:marLeft w:val="0"/>
      <w:marRight w:val="0"/>
      <w:marTop w:val="0"/>
      <w:marBottom w:val="0"/>
      <w:divBdr>
        <w:top w:val="none" w:sz="0" w:space="0" w:color="auto"/>
        <w:left w:val="none" w:sz="0" w:space="0" w:color="auto"/>
        <w:bottom w:val="none" w:sz="0" w:space="0" w:color="auto"/>
        <w:right w:val="none" w:sz="0" w:space="0" w:color="auto"/>
      </w:divBdr>
    </w:div>
    <w:div w:id="1649165870">
      <w:bodyDiv w:val="1"/>
      <w:marLeft w:val="0"/>
      <w:marRight w:val="0"/>
      <w:marTop w:val="0"/>
      <w:marBottom w:val="0"/>
      <w:divBdr>
        <w:top w:val="none" w:sz="0" w:space="0" w:color="auto"/>
        <w:left w:val="none" w:sz="0" w:space="0" w:color="auto"/>
        <w:bottom w:val="none" w:sz="0" w:space="0" w:color="auto"/>
        <w:right w:val="none" w:sz="0" w:space="0" w:color="auto"/>
      </w:divBdr>
    </w:div>
    <w:div w:id="1745491338">
      <w:bodyDiv w:val="1"/>
      <w:marLeft w:val="0"/>
      <w:marRight w:val="0"/>
      <w:marTop w:val="0"/>
      <w:marBottom w:val="0"/>
      <w:divBdr>
        <w:top w:val="none" w:sz="0" w:space="0" w:color="auto"/>
        <w:left w:val="none" w:sz="0" w:space="0" w:color="auto"/>
        <w:bottom w:val="none" w:sz="0" w:space="0" w:color="auto"/>
        <w:right w:val="none" w:sz="0" w:space="0" w:color="auto"/>
      </w:divBdr>
    </w:div>
    <w:div w:id="1824815440">
      <w:bodyDiv w:val="1"/>
      <w:marLeft w:val="0"/>
      <w:marRight w:val="0"/>
      <w:marTop w:val="0"/>
      <w:marBottom w:val="0"/>
      <w:divBdr>
        <w:top w:val="none" w:sz="0" w:space="0" w:color="auto"/>
        <w:left w:val="none" w:sz="0" w:space="0" w:color="auto"/>
        <w:bottom w:val="none" w:sz="0" w:space="0" w:color="auto"/>
        <w:right w:val="none" w:sz="0" w:space="0" w:color="auto"/>
      </w:divBdr>
    </w:div>
    <w:div w:id="1836721833">
      <w:bodyDiv w:val="1"/>
      <w:marLeft w:val="0"/>
      <w:marRight w:val="0"/>
      <w:marTop w:val="0"/>
      <w:marBottom w:val="0"/>
      <w:divBdr>
        <w:top w:val="none" w:sz="0" w:space="0" w:color="auto"/>
        <w:left w:val="none" w:sz="0" w:space="0" w:color="auto"/>
        <w:bottom w:val="none" w:sz="0" w:space="0" w:color="auto"/>
        <w:right w:val="none" w:sz="0" w:space="0" w:color="auto"/>
      </w:divBdr>
    </w:div>
    <w:div w:id="2023580030">
      <w:bodyDiv w:val="1"/>
      <w:marLeft w:val="0"/>
      <w:marRight w:val="0"/>
      <w:marTop w:val="0"/>
      <w:marBottom w:val="0"/>
      <w:divBdr>
        <w:top w:val="none" w:sz="0" w:space="0" w:color="auto"/>
        <w:left w:val="none" w:sz="0" w:space="0" w:color="auto"/>
        <w:bottom w:val="none" w:sz="0" w:space="0" w:color="auto"/>
        <w:right w:val="none" w:sz="0" w:space="0" w:color="auto"/>
      </w:divBdr>
    </w:div>
    <w:div w:id="2129856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Frays Academy Trust</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Cole</dc:creator>
  <cp:keywords/>
  <dc:description/>
  <cp:lastModifiedBy>daviess</cp:lastModifiedBy>
  <cp:revision>2</cp:revision>
  <dcterms:created xsi:type="dcterms:W3CDTF">2020-07-16T08:13:00Z</dcterms:created>
  <dcterms:modified xsi:type="dcterms:W3CDTF">2020-07-16T08:13:00Z</dcterms:modified>
</cp:coreProperties>
</file>